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B154" w14:textId="628F2C50" w:rsidR="00B51DF0" w:rsidRDefault="0009775C" w:rsidP="00027035">
      <w:pPr>
        <w:pStyle w:val="Title"/>
      </w:pPr>
      <w:r>
        <w:t>International Council on English Braille</w:t>
      </w:r>
      <w:r w:rsidR="00A6199D">
        <w:t xml:space="preserve"> (ICEB)</w:t>
      </w:r>
    </w:p>
    <w:p w14:paraId="02550C33" w14:textId="3F21A96D" w:rsidR="00C210DF" w:rsidRDefault="0009775C" w:rsidP="00027035">
      <w:pPr>
        <w:pStyle w:val="Title"/>
      </w:pPr>
      <w:r>
        <w:t>Report of the Code Maintenance Committee</w:t>
      </w:r>
      <w:r w:rsidR="00A6199D">
        <w:t xml:space="preserve"> (CMC)</w:t>
      </w:r>
    </w:p>
    <w:p w14:paraId="195A2FB4" w14:textId="71591A5B" w:rsidR="0009775C" w:rsidRDefault="0009775C" w:rsidP="00027035">
      <w:pPr>
        <w:pStyle w:val="Title"/>
      </w:pPr>
      <w:r>
        <w:t>for the Period 22 October</w:t>
      </w:r>
      <w:r w:rsidR="00C210DF">
        <w:t xml:space="preserve"> 2020</w:t>
      </w:r>
      <w:r>
        <w:t>-</w:t>
      </w:r>
      <w:r w:rsidR="00C210DF">
        <w:t>30 May 2024</w:t>
      </w:r>
    </w:p>
    <w:p w14:paraId="33E5F950" w14:textId="4ACE3707" w:rsidR="00C210DF" w:rsidRDefault="00C210DF" w:rsidP="00027035">
      <w:pPr>
        <w:pStyle w:val="Title"/>
      </w:pPr>
      <w:r>
        <w:t>to be Received by the Eighth General Assembly</w:t>
      </w:r>
    </w:p>
    <w:p w14:paraId="3AC4FED0" w14:textId="2DC3DB44" w:rsidR="00C210DF" w:rsidRDefault="00C210DF" w:rsidP="00027035">
      <w:pPr>
        <w:pStyle w:val="Title"/>
      </w:pPr>
      <w:r>
        <w:t>25-30 May 2024, Auckland, New Zealand</w:t>
      </w:r>
    </w:p>
    <w:p w14:paraId="5A092D56" w14:textId="25F20F97" w:rsidR="00A6199D" w:rsidRDefault="00A6199D" w:rsidP="00027035">
      <w:pPr>
        <w:pStyle w:val="Title"/>
      </w:pPr>
      <w:r>
        <w:t>Matthew Horspool, Code Maintenance Officer</w:t>
      </w:r>
    </w:p>
    <w:sdt>
      <w:sdtPr>
        <w:id w:val="-1525167974"/>
        <w:docPartObj>
          <w:docPartGallery w:val="Table of Contents"/>
          <w:docPartUnique/>
        </w:docPartObj>
      </w:sdtPr>
      <w:sdtEndPr>
        <w:rPr>
          <w:rFonts w:asciiTheme="minorHAnsi" w:eastAsiaTheme="minorHAnsi" w:hAnsiTheme="minorHAnsi" w:cstheme="minorBidi"/>
          <w:b/>
          <w:bCs/>
          <w:noProof/>
          <w:color w:val="auto"/>
          <w:kern w:val="2"/>
          <w:sz w:val="24"/>
          <w:szCs w:val="24"/>
          <w:lang w:val="en-GB"/>
          <w14:ligatures w14:val="standardContextual"/>
        </w:rPr>
      </w:sdtEndPr>
      <w:sdtContent>
        <w:p w14:paraId="351968DA" w14:textId="41902945" w:rsidR="00E42B52" w:rsidRDefault="00E42B52">
          <w:pPr>
            <w:pStyle w:val="TOCHeading"/>
          </w:pPr>
          <w:r>
            <w:t>Contents</w:t>
          </w:r>
        </w:p>
        <w:p w14:paraId="142A7FDE" w14:textId="33498A83" w:rsidR="005A795A" w:rsidRDefault="00E42B5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62535818" w:history="1">
            <w:r w:rsidR="005A795A" w:rsidRPr="00EB56A5">
              <w:rPr>
                <w:rStyle w:val="Hyperlink"/>
                <w:noProof/>
              </w:rPr>
              <w:t>Background</w:t>
            </w:r>
            <w:r w:rsidR="005A795A">
              <w:rPr>
                <w:noProof/>
                <w:webHidden/>
              </w:rPr>
              <w:tab/>
            </w:r>
            <w:r w:rsidR="005A795A">
              <w:rPr>
                <w:noProof/>
                <w:webHidden/>
              </w:rPr>
              <w:fldChar w:fldCharType="begin"/>
            </w:r>
            <w:r w:rsidR="005A795A">
              <w:rPr>
                <w:noProof/>
                <w:webHidden/>
              </w:rPr>
              <w:instrText xml:space="preserve"> PAGEREF _Toc162535818 \h </w:instrText>
            </w:r>
            <w:r w:rsidR="005A795A">
              <w:rPr>
                <w:noProof/>
                <w:webHidden/>
              </w:rPr>
            </w:r>
            <w:r w:rsidR="005A795A">
              <w:rPr>
                <w:noProof/>
                <w:webHidden/>
              </w:rPr>
              <w:fldChar w:fldCharType="separate"/>
            </w:r>
            <w:r w:rsidR="005A795A">
              <w:rPr>
                <w:noProof/>
                <w:webHidden/>
              </w:rPr>
              <w:t>2</w:t>
            </w:r>
            <w:r w:rsidR="005A795A">
              <w:rPr>
                <w:noProof/>
                <w:webHidden/>
              </w:rPr>
              <w:fldChar w:fldCharType="end"/>
            </w:r>
          </w:hyperlink>
        </w:p>
        <w:p w14:paraId="3D7831C1" w14:textId="400D3C81" w:rsidR="005A795A" w:rsidRDefault="005A795A">
          <w:pPr>
            <w:pStyle w:val="TOC1"/>
            <w:tabs>
              <w:tab w:val="right" w:leader="dot" w:pos="9016"/>
            </w:tabs>
            <w:rPr>
              <w:rFonts w:eastAsiaTheme="minorEastAsia"/>
              <w:noProof/>
              <w:lang w:eastAsia="en-GB"/>
            </w:rPr>
          </w:pPr>
          <w:hyperlink w:anchor="_Toc162535819" w:history="1">
            <w:r w:rsidRPr="00EB56A5">
              <w:rPr>
                <w:rStyle w:val="Hyperlink"/>
                <w:noProof/>
              </w:rPr>
              <w:t>Composition</w:t>
            </w:r>
            <w:r>
              <w:rPr>
                <w:noProof/>
                <w:webHidden/>
              </w:rPr>
              <w:tab/>
            </w:r>
            <w:r>
              <w:rPr>
                <w:noProof/>
                <w:webHidden/>
              </w:rPr>
              <w:fldChar w:fldCharType="begin"/>
            </w:r>
            <w:r>
              <w:rPr>
                <w:noProof/>
                <w:webHidden/>
              </w:rPr>
              <w:instrText xml:space="preserve"> PAGEREF _Toc162535819 \h </w:instrText>
            </w:r>
            <w:r>
              <w:rPr>
                <w:noProof/>
                <w:webHidden/>
              </w:rPr>
            </w:r>
            <w:r>
              <w:rPr>
                <w:noProof/>
                <w:webHidden/>
              </w:rPr>
              <w:fldChar w:fldCharType="separate"/>
            </w:r>
            <w:r>
              <w:rPr>
                <w:noProof/>
                <w:webHidden/>
              </w:rPr>
              <w:t>2</w:t>
            </w:r>
            <w:r>
              <w:rPr>
                <w:noProof/>
                <w:webHidden/>
              </w:rPr>
              <w:fldChar w:fldCharType="end"/>
            </w:r>
          </w:hyperlink>
        </w:p>
        <w:p w14:paraId="4719853E" w14:textId="14914A7E" w:rsidR="005A795A" w:rsidRDefault="005A795A">
          <w:pPr>
            <w:pStyle w:val="TOC1"/>
            <w:tabs>
              <w:tab w:val="right" w:leader="dot" w:pos="9016"/>
            </w:tabs>
            <w:rPr>
              <w:rFonts w:eastAsiaTheme="minorEastAsia"/>
              <w:noProof/>
              <w:lang w:eastAsia="en-GB"/>
            </w:rPr>
          </w:pPr>
          <w:hyperlink w:anchor="_Toc162535820" w:history="1">
            <w:r w:rsidRPr="00EB56A5">
              <w:rPr>
                <w:rStyle w:val="Hyperlink"/>
                <w:noProof/>
              </w:rPr>
              <w:t>Charges</w:t>
            </w:r>
            <w:r>
              <w:rPr>
                <w:noProof/>
                <w:webHidden/>
              </w:rPr>
              <w:tab/>
            </w:r>
            <w:r>
              <w:rPr>
                <w:noProof/>
                <w:webHidden/>
              </w:rPr>
              <w:fldChar w:fldCharType="begin"/>
            </w:r>
            <w:r>
              <w:rPr>
                <w:noProof/>
                <w:webHidden/>
              </w:rPr>
              <w:instrText xml:space="preserve"> PAGEREF _Toc162535820 \h </w:instrText>
            </w:r>
            <w:r>
              <w:rPr>
                <w:noProof/>
                <w:webHidden/>
              </w:rPr>
            </w:r>
            <w:r>
              <w:rPr>
                <w:noProof/>
                <w:webHidden/>
              </w:rPr>
              <w:fldChar w:fldCharType="separate"/>
            </w:r>
            <w:r>
              <w:rPr>
                <w:noProof/>
                <w:webHidden/>
              </w:rPr>
              <w:t>3</w:t>
            </w:r>
            <w:r>
              <w:rPr>
                <w:noProof/>
                <w:webHidden/>
              </w:rPr>
              <w:fldChar w:fldCharType="end"/>
            </w:r>
          </w:hyperlink>
        </w:p>
        <w:p w14:paraId="391963FB" w14:textId="0D8C947E" w:rsidR="005A795A" w:rsidRDefault="005A795A">
          <w:pPr>
            <w:pStyle w:val="TOC1"/>
            <w:tabs>
              <w:tab w:val="right" w:leader="dot" w:pos="9016"/>
            </w:tabs>
            <w:rPr>
              <w:rFonts w:eastAsiaTheme="minorEastAsia"/>
              <w:noProof/>
              <w:lang w:eastAsia="en-GB"/>
            </w:rPr>
          </w:pPr>
          <w:hyperlink w:anchor="_Toc162535821" w:history="1">
            <w:r w:rsidRPr="00EB56A5">
              <w:rPr>
                <w:rStyle w:val="Hyperlink"/>
                <w:noProof/>
              </w:rPr>
              <w:t>Rule Changes</w:t>
            </w:r>
            <w:r>
              <w:rPr>
                <w:noProof/>
                <w:webHidden/>
              </w:rPr>
              <w:tab/>
            </w:r>
            <w:r>
              <w:rPr>
                <w:noProof/>
                <w:webHidden/>
              </w:rPr>
              <w:fldChar w:fldCharType="begin"/>
            </w:r>
            <w:r>
              <w:rPr>
                <w:noProof/>
                <w:webHidden/>
              </w:rPr>
              <w:instrText xml:space="preserve"> PAGEREF _Toc162535821 \h </w:instrText>
            </w:r>
            <w:r>
              <w:rPr>
                <w:noProof/>
                <w:webHidden/>
              </w:rPr>
            </w:r>
            <w:r>
              <w:rPr>
                <w:noProof/>
                <w:webHidden/>
              </w:rPr>
              <w:fldChar w:fldCharType="separate"/>
            </w:r>
            <w:r>
              <w:rPr>
                <w:noProof/>
                <w:webHidden/>
              </w:rPr>
              <w:t>4</w:t>
            </w:r>
            <w:r>
              <w:rPr>
                <w:noProof/>
                <w:webHidden/>
              </w:rPr>
              <w:fldChar w:fldCharType="end"/>
            </w:r>
          </w:hyperlink>
        </w:p>
        <w:p w14:paraId="1E1D6077" w14:textId="4E23BAE0" w:rsidR="005A795A" w:rsidRDefault="005A795A">
          <w:pPr>
            <w:pStyle w:val="TOC2"/>
            <w:tabs>
              <w:tab w:val="right" w:leader="dot" w:pos="9016"/>
            </w:tabs>
            <w:rPr>
              <w:rFonts w:eastAsiaTheme="minorEastAsia"/>
              <w:noProof/>
              <w:lang w:eastAsia="en-GB"/>
            </w:rPr>
          </w:pPr>
          <w:hyperlink w:anchor="_Toc162535822" w:history="1">
            <w:r w:rsidRPr="00EB56A5">
              <w:rPr>
                <w:rStyle w:val="Hyperlink"/>
                <w:noProof/>
              </w:rPr>
              <w:t>Interior Capitals in Shortforms</w:t>
            </w:r>
            <w:r>
              <w:rPr>
                <w:noProof/>
                <w:webHidden/>
              </w:rPr>
              <w:tab/>
            </w:r>
            <w:r>
              <w:rPr>
                <w:noProof/>
                <w:webHidden/>
              </w:rPr>
              <w:fldChar w:fldCharType="begin"/>
            </w:r>
            <w:r>
              <w:rPr>
                <w:noProof/>
                <w:webHidden/>
              </w:rPr>
              <w:instrText xml:space="preserve"> PAGEREF _Toc162535822 \h </w:instrText>
            </w:r>
            <w:r>
              <w:rPr>
                <w:noProof/>
                <w:webHidden/>
              </w:rPr>
            </w:r>
            <w:r>
              <w:rPr>
                <w:noProof/>
                <w:webHidden/>
              </w:rPr>
              <w:fldChar w:fldCharType="separate"/>
            </w:r>
            <w:r>
              <w:rPr>
                <w:noProof/>
                <w:webHidden/>
              </w:rPr>
              <w:t>4</w:t>
            </w:r>
            <w:r>
              <w:rPr>
                <w:noProof/>
                <w:webHidden/>
              </w:rPr>
              <w:fldChar w:fldCharType="end"/>
            </w:r>
          </w:hyperlink>
        </w:p>
        <w:p w14:paraId="680A6542" w14:textId="4D218AA7" w:rsidR="005A795A" w:rsidRDefault="005A795A">
          <w:pPr>
            <w:pStyle w:val="TOC2"/>
            <w:tabs>
              <w:tab w:val="right" w:leader="dot" w:pos="9016"/>
            </w:tabs>
            <w:rPr>
              <w:rFonts w:eastAsiaTheme="minorEastAsia"/>
              <w:noProof/>
              <w:lang w:eastAsia="en-GB"/>
            </w:rPr>
          </w:pPr>
          <w:hyperlink w:anchor="_Toc162535823" w:history="1">
            <w:r w:rsidRPr="00EB56A5">
              <w:rPr>
                <w:rStyle w:val="Hyperlink"/>
                <w:noProof/>
              </w:rPr>
              <w:t>Additional Changes to Sections 2.6, 10.9 and Appendix 1</w:t>
            </w:r>
            <w:r>
              <w:rPr>
                <w:noProof/>
                <w:webHidden/>
              </w:rPr>
              <w:tab/>
            </w:r>
            <w:r>
              <w:rPr>
                <w:noProof/>
                <w:webHidden/>
              </w:rPr>
              <w:fldChar w:fldCharType="begin"/>
            </w:r>
            <w:r>
              <w:rPr>
                <w:noProof/>
                <w:webHidden/>
              </w:rPr>
              <w:instrText xml:space="preserve"> PAGEREF _Toc162535823 \h </w:instrText>
            </w:r>
            <w:r>
              <w:rPr>
                <w:noProof/>
                <w:webHidden/>
              </w:rPr>
            </w:r>
            <w:r>
              <w:rPr>
                <w:noProof/>
                <w:webHidden/>
              </w:rPr>
              <w:fldChar w:fldCharType="separate"/>
            </w:r>
            <w:r>
              <w:rPr>
                <w:noProof/>
                <w:webHidden/>
              </w:rPr>
              <w:t>4</w:t>
            </w:r>
            <w:r>
              <w:rPr>
                <w:noProof/>
                <w:webHidden/>
              </w:rPr>
              <w:fldChar w:fldCharType="end"/>
            </w:r>
          </w:hyperlink>
        </w:p>
        <w:p w14:paraId="71DB7F5F" w14:textId="116B3EE1" w:rsidR="005A795A" w:rsidRDefault="005A795A">
          <w:pPr>
            <w:pStyle w:val="TOC2"/>
            <w:tabs>
              <w:tab w:val="right" w:leader="dot" w:pos="9016"/>
            </w:tabs>
            <w:rPr>
              <w:rFonts w:eastAsiaTheme="minorEastAsia"/>
              <w:noProof/>
              <w:lang w:eastAsia="en-GB"/>
            </w:rPr>
          </w:pPr>
          <w:hyperlink w:anchor="_Toc162535824" w:history="1">
            <w:r w:rsidRPr="00EB56A5">
              <w:rPr>
                <w:rStyle w:val="Hyperlink"/>
                <w:noProof/>
              </w:rPr>
              <w:t>Sharp S/Ess-Tset</w:t>
            </w:r>
            <w:r>
              <w:rPr>
                <w:noProof/>
                <w:webHidden/>
              </w:rPr>
              <w:tab/>
            </w:r>
            <w:r>
              <w:rPr>
                <w:noProof/>
                <w:webHidden/>
              </w:rPr>
              <w:fldChar w:fldCharType="begin"/>
            </w:r>
            <w:r>
              <w:rPr>
                <w:noProof/>
                <w:webHidden/>
              </w:rPr>
              <w:instrText xml:space="preserve"> PAGEREF _Toc162535824 \h </w:instrText>
            </w:r>
            <w:r>
              <w:rPr>
                <w:noProof/>
                <w:webHidden/>
              </w:rPr>
            </w:r>
            <w:r>
              <w:rPr>
                <w:noProof/>
                <w:webHidden/>
              </w:rPr>
              <w:fldChar w:fldCharType="separate"/>
            </w:r>
            <w:r>
              <w:rPr>
                <w:noProof/>
                <w:webHidden/>
              </w:rPr>
              <w:t>5</w:t>
            </w:r>
            <w:r>
              <w:rPr>
                <w:noProof/>
                <w:webHidden/>
              </w:rPr>
              <w:fldChar w:fldCharType="end"/>
            </w:r>
          </w:hyperlink>
        </w:p>
        <w:p w14:paraId="0CB25D05" w14:textId="2AE89EA1" w:rsidR="005A795A" w:rsidRDefault="005A795A">
          <w:pPr>
            <w:pStyle w:val="TOC2"/>
            <w:tabs>
              <w:tab w:val="right" w:leader="dot" w:pos="9016"/>
            </w:tabs>
            <w:rPr>
              <w:rFonts w:eastAsiaTheme="minorEastAsia"/>
              <w:noProof/>
              <w:lang w:eastAsia="en-GB"/>
            </w:rPr>
          </w:pPr>
          <w:hyperlink w:anchor="_Toc162535825" w:history="1">
            <w:r w:rsidRPr="00EB56A5">
              <w:rPr>
                <w:rStyle w:val="Hyperlink"/>
                <w:noProof/>
              </w:rPr>
              <w:t>Beethoven</w:t>
            </w:r>
            <w:r>
              <w:rPr>
                <w:noProof/>
                <w:webHidden/>
              </w:rPr>
              <w:tab/>
            </w:r>
            <w:r>
              <w:rPr>
                <w:noProof/>
                <w:webHidden/>
              </w:rPr>
              <w:fldChar w:fldCharType="begin"/>
            </w:r>
            <w:r>
              <w:rPr>
                <w:noProof/>
                <w:webHidden/>
              </w:rPr>
              <w:instrText xml:space="preserve"> PAGEREF _Toc162535825 \h </w:instrText>
            </w:r>
            <w:r>
              <w:rPr>
                <w:noProof/>
                <w:webHidden/>
              </w:rPr>
            </w:r>
            <w:r>
              <w:rPr>
                <w:noProof/>
                <w:webHidden/>
              </w:rPr>
              <w:fldChar w:fldCharType="separate"/>
            </w:r>
            <w:r>
              <w:rPr>
                <w:noProof/>
                <w:webHidden/>
              </w:rPr>
              <w:t>5</w:t>
            </w:r>
            <w:r>
              <w:rPr>
                <w:noProof/>
                <w:webHidden/>
              </w:rPr>
              <w:fldChar w:fldCharType="end"/>
            </w:r>
          </w:hyperlink>
        </w:p>
        <w:p w14:paraId="31A745E2" w14:textId="5CDE4C79" w:rsidR="005A795A" w:rsidRDefault="005A795A">
          <w:pPr>
            <w:pStyle w:val="TOC1"/>
            <w:tabs>
              <w:tab w:val="right" w:leader="dot" w:pos="9016"/>
            </w:tabs>
            <w:rPr>
              <w:rFonts w:eastAsiaTheme="minorEastAsia"/>
              <w:noProof/>
              <w:lang w:eastAsia="en-GB"/>
            </w:rPr>
          </w:pPr>
          <w:hyperlink w:anchor="_Toc162535826" w:history="1">
            <w:r w:rsidRPr="00EB56A5">
              <w:rPr>
                <w:rStyle w:val="Hyperlink"/>
                <w:noProof/>
              </w:rPr>
              <w:t>The Rules of Unified English Braille Third Edition 2024</w:t>
            </w:r>
            <w:r>
              <w:rPr>
                <w:noProof/>
                <w:webHidden/>
              </w:rPr>
              <w:tab/>
            </w:r>
            <w:r>
              <w:rPr>
                <w:noProof/>
                <w:webHidden/>
              </w:rPr>
              <w:fldChar w:fldCharType="begin"/>
            </w:r>
            <w:r>
              <w:rPr>
                <w:noProof/>
                <w:webHidden/>
              </w:rPr>
              <w:instrText xml:space="preserve"> PAGEREF _Toc162535826 \h </w:instrText>
            </w:r>
            <w:r>
              <w:rPr>
                <w:noProof/>
                <w:webHidden/>
              </w:rPr>
            </w:r>
            <w:r>
              <w:rPr>
                <w:noProof/>
                <w:webHidden/>
              </w:rPr>
              <w:fldChar w:fldCharType="separate"/>
            </w:r>
            <w:r>
              <w:rPr>
                <w:noProof/>
                <w:webHidden/>
              </w:rPr>
              <w:t>5</w:t>
            </w:r>
            <w:r>
              <w:rPr>
                <w:noProof/>
                <w:webHidden/>
              </w:rPr>
              <w:fldChar w:fldCharType="end"/>
            </w:r>
          </w:hyperlink>
        </w:p>
        <w:p w14:paraId="7930CA5C" w14:textId="6785134B" w:rsidR="005A795A" w:rsidRDefault="005A795A">
          <w:pPr>
            <w:pStyle w:val="TOC1"/>
            <w:tabs>
              <w:tab w:val="right" w:leader="dot" w:pos="9016"/>
            </w:tabs>
            <w:rPr>
              <w:rFonts w:eastAsiaTheme="minorEastAsia"/>
              <w:noProof/>
              <w:lang w:eastAsia="en-GB"/>
            </w:rPr>
          </w:pPr>
          <w:hyperlink w:anchor="_Toc162535827" w:history="1">
            <w:r w:rsidRPr="00EB56A5">
              <w:rPr>
                <w:rStyle w:val="Hyperlink"/>
                <w:noProof/>
              </w:rPr>
              <w:t>Forthcoming Work</w:t>
            </w:r>
            <w:r>
              <w:rPr>
                <w:noProof/>
                <w:webHidden/>
              </w:rPr>
              <w:tab/>
            </w:r>
            <w:r>
              <w:rPr>
                <w:noProof/>
                <w:webHidden/>
              </w:rPr>
              <w:fldChar w:fldCharType="begin"/>
            </w:r>
            <w:r>
              <w:rPr>
                <w:noProof/>
                <w:webHidden/>
              </w:rPr>
              <w:instrText xml:space="preserve"> PAGEREF _Toc162535827 \h </w:instrText>
            </w:r>
            <w:r>
              <w:rPr>
                <w:noProof/>
                <w:webHidden/>
              </w:rPr>
            </w:r>
            <w:r>
              <w:rPr>
                <w:noProof/>
                <w:webHidden/>
              </w:rPr>
              <w:fldChar w:fldCharType="separate"/>
            </w:r>
            <w:r>
              <w:rPr>
                <w:noProof/>
                <w:webHidden/>
              </w:rPr>
              <w:t>6</w:t>
            </w:r>
            <w:r>
              <w:rPr>
                <w:noProof/>
                <w:webHidden/>
              </w:rPr>
              <w:fldChar w:fldCharType="end"/>
            </w:r>
          </w:hyperlink>
        </w:p>
        <w:p w14:paraId="5FD034C4" w14:textId="6A427D6E" w:rsidR="005A795A" w:rsidRDefault="005A795A">
          <w:pPr>
            <w:pStyle w:val="TOC1"/>
            <w:tabs>
              <w:tab w:val="right" w:leader="dot" w:pos="9016"/>
            </w:tabs>
            <w:rPr>
              <w:rFonts w:eastAsiaTheme="minorEastAsia"/>
              <w:noProof/>
              <w:lang w:eastAsia="en-GB"/>
            </w:rPr>
          </w:pPr>
          <w:hyperlink w:anchor="_Toc162535828" w:history="1">
            <w:r w:rsidRPr="00EB56A5">
              <w:rPr>
                <w:rStyle w:val="Hyperlink"/>
                <w:noProof/>
              </w:rPr>
              <w:t>Conclusion</w:t>
            </w:r>
            <w:r>
              <w:rPr>
                <w:noProof/>
                <w:webHidden/>
              </w:rPr>
              <w:tab/>
            </w:r>
            <w:r>
              <w:rPr>
                <w:noProof/>
                <w:webHidden/>
              </w:rPr>
              <w:fldChar w:fldCharType="begin"/>
            </w:r>
            <w:r>
              <w:rPr>
                <w:noProof/>
                <w:webHidden/>
              </w:rPr>
              <w:instrText xml:space="preserve"> PAGEREF _Toc162535828 \h </w:instrText>
            </w:r>
            <w:r>
              <w:rPr>
                <w:noProof/>
                <w:webHidden/>
              </w:rPr>
            </w:r>
            <w:r>
              <w:rPr>
                <w:noProof/>
                <w:webHidden/>
              </w:rPr>
              <w:fldChar w:fldCharType="separate"/>
            </w:r>
            <w:r>
              <w:rPr>
                <w:noProof/>
                <w:webHidden/>
              </w:rPr>
              <w:t>7</w:t>
            </w:r>
            <w:r>
              <w:rPr>
                <w:noProof/>
                <w:webHidden/>
              </w:rPr>
              <w:fldChar w:fldCharType="end"/>
            </w:r>
          </w:hyperlink>
        </w:p>
        <w:p w14:paraId="2AD83AE7" w14:textId="51851B18" w:rsidR="00E42B52" w:rsidRDefault="00E42B52">
          <w:r>
            <w:rPr>
              <w:b/>
              <w:bCs/>
              <w:noProof/>
            </w:rPr>
            <w:fldChar w:fldCharType="end"/>
          </w:r>
        </w:p>
      </w:sdtContent>
    </w:sdt>
    <w:p w14:paraId="250827AC" w14:textId="77777777" w:rsidR="002473C5" w:rsidRPr="002473C5" w:rsidRDefault="002473C5" w:rsidP="002473C5"/>
    <w:p w14:paraId="58207EA8" w14:textId="53425F8C" w:rsidR="00932B61" w:rsidRDefault="005C673B" w:rsidP="00C51BC9">
      <w:pPr>
        <w:pStyle w:val="Heading1"/>
      </w:pPr>
      <w:bookmarkStart w:id="0" w:name="_Toc162535818"/>
      <w:r>
        <w:lastRenderedPageBreak/>
        <w:t>Background</w:t>
      </w:r>
      <w:bookmarkEnd w:id="0"/>
    </w:p>
    <w:p w14:paraId="3F11BE34" w14:textId="5636C63E" w:rsidR="005C673B" w:rsidRDefault="005C673B" w:rsidP="005C673B">
      <w:r>
        <w:t xml:space="preserve">The Code Maintenance Committee (CMC) </w:t>
      </w:r>
      <w:r w:rsidR="00110CFB">
        <w:t xml:space="preserve">has the day-to-day responsibility for maintaining </w:t>
      </w:r>
      <w:r w:rsidR="00110CFB" w:rsidRPr="00110CFB">
        <w:rPr>
          <w:i/>
          <w:iCs/>
        </w:rPr>
        <w:t>The Rules of Unified English Braille</w:t>
      </w:r>
      <w:r w:rsidR="00110CFB">
        <w:t xml:space="preserve"> (the Rulebook)</w:t>
      </w:r>
      <w:r w:rsidR="008A1783">
        <w:t xml:space="preserve">, </w:t>
      </w:r>
      <w:r w:rsidR="00CC36DD">
        <w:t xml:space="preserve">including the creation of new rules and the modification of existing ones, </w:t>
      </w:r>
      <w:r w:rsidR="008A1783">
        <w:t xml:space="preserve">under the supervision of the Executive Committee. It is chaired by the Code Maintenance Officer (CMO), a </w:t>
      </w:r>
      <w:r w:rsidR="00F33535">
        <w:t>position on the Executive Committee, who does not represent his/her country.</w:t>
      </w:r>
    </w:p>
    <w:p w14:paraId="5D1DDB40" w14:textId="2EE77E5E" w:rsidR="00F25283" w:rsidRDefault="00F33535" w:rsidP="005C673B">
      <w:r>
        <w:t xml:space="preserve">The CMC is also responsible for </w:t>
      </w:r>
      <w:r w:rsidR="00CC36DD" w:rsidRPr="00CC36DD">
        <w:rPr>
          <w:i/>
          <w:iCs/>
        </w:rPr>
        <w:t>Unified English Braille: Guidelines for Technical Material.</w:t>
      </w:r>
      <w:r w:rsidR="00CC36DD">
        <w:t xml:space="preserve"> However, since 2016, this responsibility has been delegated </w:t>
      </w:r>
      <w:r w:rsidR="00F25283">
        <w:t xml:space="preserve">to a Technical Subcommittee, </w:t>
      </w:r>
      <w:r w:rsidR="00A25E1B">
        <w:t>which has submitted its own report to this General Assembly.</w:t>
      </w:r>
    </w:p>
    <w:p w14:paraId="3137BCD8" w14:textId="2AA2812B" w:rsidR="00A25E1B" w:rsidRDefault="00A25E1B" w:rsidP="005C673B">
      <w:r>
        <w:t xml:space="preserve">I was co-opted into the role of </w:t>
      </w:r>
      <w:r w:rsidR="003B2F88">
        <w:t xml:space="preserve">CMO </w:t>
      </w:r>
      <w:r>
        <w:t>in February 2023</w:t>
      </w:r>
      <w:r w:rsidR="00904FC5">
        <w:t xml:space="preserve"> following the retirement of </w:t>
      </w:r>
      <w:r w:rsidR="00904FC5" w:rsidRPr="00904FC5">
        <w:t>Kathy Riessen</w:t>
      </w:r>
      <w:r w:rsidR="00904FC5">
        <w:t>, who was elected CMO at the start of this quadrennium.</w:t>
      </w:r>
    </w:p>
    <w:p w14:paraId="2B68B9A0" w14:textId="2D4CAD7F" w:rsidR="00904FC5" w:rsidRDefault="00010CEF" w:rsidP="00C51BC9">
      <w:pPr>
        <w:pStyle w:val="Heading1"/>
      </w:pPr>
      <w:bookmarkStart w:id="1" w:name="_Toc162535819"/>
      <w:r>
        <w:t>Composition</w:t>
      </w:r>
      <w:bookmarkEnd w:id="1"/>
    </w:p>
    <w:p w14:paraId="20C43365" w14:textId="0628A178" w:rsidR="003170DA" w:rsidRDefault="003170DA" w:rsidP="005C673B">
      <w:r>
        <w:t>Each member country of ICEB is invited to appoint one voting member to the CMC. At the end of this quadrennium, the</w:t>
      </w:r>
      <w:r w:rsidR="00604171">
        <w:t>se</w:t>
      </w:r>
      <w:r>
        <w:t xml:space="preserve"> members are:</w:t>
      </w:r>
    </w:p>
    <w:p w14:paraId="65F7040E" w14:textId="1888FDC7" w:rsidR="003170DA" w:rsidRDefault="00F75AFC" w:rsidP="00F75AFC">
      <w:pPr>
        <w:pStyle w:val="ListParagraph"/>
        <w:numPr>
          <w:ilvl w:val="0"/>
          <w:numId w:val="1"/>
        </w:numPr>
      </w:pPr>
      <w:r>
        <w:t>James Bowden (United Kingdom)</w:t>
      </w:r>
    </w:p>
    <w:p w14:paraId="74393BA6" w14:textId="1CF348A8" w:rsidR="00F75AFC" w:rsidRDefault="00F75AFC" w:rsidP="00F75AFC">
      <w:pPr>
        <w:pStyle w:val="ListParagraph"/>
        <w:numPr>
          <w:ilvl w:val="0"/>
          <w:numId w:val="1"/>
        </w:numPr>
      </w:pPr>
      <w:r>
        <w:t>Christo de Clerk (South Africa)</w:t>
      </w:r>
    </w:p>
    <w:p w14:paraId="1DD265EF" w14:textId="20E18088" w:rsidR="00604171" w:rsidRDefault="00604171" w:rsidP="00F75AFC">
      <w:pPr>
        <w:pStyle w:val="ListParagraph"/>
        <w:numPr>
          <w:ilvl w:val="0"/>
          <w:numId w:val="1"/>
        </w:numPr>
      </w:pPr>
      <w:r>
        <w:t xml:space="preserve">Jodie Doolan </w:t>
      </w:r>
      <w:r w:rsidR="00204EFF">
        <w:t xml:space="preserve">(replacing Leona Holloway) </w:t>
      </w:r>
      <w:r>
        <w:t>(Australia)</w:t>
      </w:r>
    </w:p>
    <w:p w14:paraId="193B4FCD" w14:textId="7026DBFD" w:rsidR="00F75AFC" w:rsidRDefault="00F75AFC" w:rsidP="00F75AFC">
      <w:pPr>
        <w:pStyle w:val="ListParagraph"/>
        <w:numPr>
          <w:ilvl w:val="0"/>
          <w:numId w:val="1"/>
        </w:numPr>
      </w:pPr>
      <w:r>
        <w:t>Jennifer Dunnam (United States)</w:t>
      </w:r>
    </w:p>
    <w:p w14:paraId="3DAA3DBE" w14:textId="77777777" w:rsidR="00604171" w:rsidRDefault="00604171" w:rsidP="00F75AFC">
      <w:pPr>
        <w:pStyle w:val="ListParagraph"/>
        <w:numPr>
          <w:ilvl w:val="0"/>
          <w:numId w:val="1"/>
        </w:numPr>
      </w:pPr>
      <w:r>
        <w:t>Jen Goulden (Canada)</w:t>
      </w:r>
    </w:p>
    <w:p w14:paraId="13428DDF" w14:textId="183B8000" w:rsidR="00F75AFC" w:rsidRDefault="00F75AFC" w:rsidP="00F75AFC">
      <w:pPr>
        <w:pStyle w:val="ListParagraph"/>
        <w:numPr>
          <w:ilvl w:val="0"/>
          <w:numId w:val="1"/>
        </w:numPr>
      </w:pPr>
      <w:r>
        <w:t>Donal Fitzpatrick (Ireland)</w:t>
      </w:r>
    </w:p>
    <w:p w14:paraId="7C492100" w14:textId="46BAC759" w:rsidR="00604171" w:rsidRDefault="00604171" w:rsidP="00F75AFC">
      <w:pPr>
        <w:pStyle w:val="ListParagraph"/>
        <w:numPr>
          <w:ilvl w:val="0"/>
          <w:numId w:val="1"/>
        </w:numPr>
      </w:pPr>
      <w:r>
        <w:t>Maria Stevens (New Zealand)</w:t>
      </w:r>
    </w:p>
    <w:p w14:paraId="3F77524D" w14:textId="7F7B4BBD" w:rsidR="00604171" w:rsidRDefault="00604171" w:rsidP="00604171">
      <w:r>
        <w:t>In addition, the CMO in consultation with the President of ICEB may appoint up to two additional voting members. At the end of this quadrennium, these members are:</w:t>
      </w:r>
    </w:p>
    <w:p w14:paraId="2C05BA01" w14:textId="3D232801" w:rsidR="00604171" w:rsidRDefault="002413C9" w:rsidP="002413C9">
      <w:pPr>
        <w:pStyle w:val="ListParagraph"/>
        <w:numPr>
          <w:ilvl w:val="0"/>
          <w:numId w:val="1"/>
        </w:numPr>
      </w:pPr>
      <w:r>
        <w:t xml:space="preserve">Phyllis Landon </w:t>
      </w:r>
      <w:r w:rsidR="00204EFF">
        <w:t xml:space="preserve">(replacing Bill Jolley) </w:t>
      </w:r>
      <w:r>
        <w:t>(CMO to 2020)</w:t>
      </w:r>
    </w:p>
    <w:p w14:paraId="00D06A46" w14:textId="5F433422" w:rsidR="002413C9" w:rsidRDefault="002413C9" w:rsidP="002413C9">
      <w:pPr>
        <w:pStyle w:val="ListParagraph"/>
        <w:numPr>
          <w:ilvl w:val="0"/>
          <w:numId w:val="1"/>
        </w:numPr>
      </w:pPr>
      <w:r>
        <w:t>Joe Sullivan (</w:t>
      </w:r>
      <w:r w:rsidR="00BA1B05">
        <w:t>c</w:t>
      </w:r>
      <w:r>
        <w:t xml:space="preserve">hair of </w:t>
      </w:r>
      <w:r w:rsidR="00BA1B05">
        <w:t>the original UEB Project Committee 2 to 2004)</w:t>
      </w:r>
    </w:p>
    <w:p w14:paraId="5DCFD5BE" w14:textId="01E899D0" w:rsidR="00BA1B05" w:rsidRDefault="007051B4" w:rsidP="00BA1B05">
      <w:r>
        <w:t>The majority of the work of the CMC is conducted by email and, with the approval of their Braille Authority, i</w:t>
      </w:r>
      <w:r w:rsidR="006E1694">
        <w:t xml:space="preserve">ndividuals from ICEB member countries may </w:t>
      </w:r>
      <w:r>
        <w:t xml:space="preserve">join the CMC listserv as an observer. Observers are encouraged to participate in </w:t>
      </w:r>
      <w:proofErr w:type="gramStart"/>
      <w:r>
        <w:t>discussions</w:t>
      </w:r>
      <w:r w:rsidR="00135559">
        <w:t>, but</w:t>
      </w:r>
      <w:proofErr w:type="gramEnd"/>
      <w:r w:rsidR="00135559">
        <w:t xml:space="preserve"> may not vote. Their insights are invaluable.</w:t>
      </w:r>
    </w:p>
    <w:p w14:paraId="5CECB276" w14:textId="650315D8" w:rsidR="00135559" w:rsidRDefault="00135559" w:rsidP="00BA1B05">
      <w:r>
        <w:t>At the end of this quadrennium, the number of observers per country is as follows:</w:t>
      </w:r>
    </w:p>
    <w:p w14:paraId="72779539" w14:textId="7914AEB8" w:rsidR="00135559" w:rsidRDefault="00135559" w:rsidP="00135559">
      <w:pPr>
        <w:pStyle w:val="ListParagraph"/>
        <w:numPr>
          <w:ilvl w:val="0"/>
          <w:numId w:val="1"/>
        </w:numPr>
      </w:pPr>
      <w:r>
        <w:t>Australia: 17</w:t>
      </w:r>
      <w:r w:rsidR="00B712D3">
        <w:t xml:space="preserve"> (12 more than 2020)</w:t>
      </w:r>
    </w:p>
    <w:p w14:paraId="72701013" w14:textId="627186AE" w:rsidR="00135559" w:rsidRDefault="001A4706" w:rsidP="00135559">
      <w:pPr>
        <w:pStyle w:val="ListParagraph"/>
        <w:numPr>
          <w:ilvl w:val="0"/>
          <w:numId w:val="1"/>
        </w:numPr>
      </w:pPr>
      <w:r>
        <w:t>Canada: 38</w:t>
      </w:r>
      <w:r w:rsidR="00B712D3">
        <w:t xml:space="preserve"> (2 fewer than 2020)</w:t>
      </w:r>
    </w:p>
    <w:p w14:paraId="1290A3DE" w14:textId="2EE3C197" w:rsidR="001A4706" w:rsidRDefault="001A4706" w:rsidP="00135559">
      <w:pPr>
        <w:pStyle w:val="ListParagraph"/>
        <w:numPr>
          <w:ilvl w:val="0"/>
          <w:numId w:val="1"/>
        </w:numPr>
      </w:pPr>
      <w:r>
        <w:t>Ireland: 1</w:t>
      </w:r>
      <w:r w:rsidR="00B712D3">
        <w:t xml:space="preserve"> (unchanged since 2020)</w:t>
      </w:r>
    </w:p>
    <w:p w14:paraId="29919780" w14:textId="0A1E51AC" w:rsidR="001A4706" w:rsidRDefault="001A4706" w:rsidP="00135559">
      <w:pPr>
        <w:pStyle w:val="ListParagraph"/>
        <w:numPr>
          <w:ilvl w:val="0"/>
          <w:numId w:val="1"/>
        </w:numPr>
      </w:pPr>
      <w:r>
        <w:t xml:space="preserve">New Zealand: </w:t>
      </w:r>
      <w:r w:rsidR="00B712D3">
        <w:t xml:space="preserve"> </w:t>
      </w:r>
      <w:r>
        <w:t>7</w:t>
      </w:r>
      <w:r w:rsidR="00B712D3">
        <w:t xml:space="preserve">(2 more </w:t>
      </w:r>
      <w:r w:rsidR="00CE4319">
        <w:t>than</w:t>
      </w:r>
      <w:r w:rsidR="00B712D3">
        <w:t xml:space="preserve"> 2020)</w:t>
      </w:r>
    </w:p>
    <w:p w14:paraId="5BF92025" w14:textId="7D31E7BA" w:rsidR="001A4706" w:rsidRDefault="004D0854" w:rsidP="00135559">
      <w:pPr>
        <w:pStyle w:val="ListParagraph"/>
        <w:numPr>
          <w:ilvl w:val="0"/>
          <w:numId w:val="1"/>
        </w:numPr>
      </w:pPr>
      <w:r>
        <w:lastRenderedPageBreak/>
        <w:t>South Africa: 10</w:t>
      </w:r>
      <w:r w:rsidR="00B712D3">
        <w:t xml:space="preserve"> (5 more than 2020)</w:t>
      </w:r>
    </w:p>
    <w:p w14:paraId="3FC95C36" w14:textId="0E2DA580" w:rsidR="004D0854" w:rsidRDefault="004D0854" w:rsidP="00135559">
      <w:pPr>
        <w:pStyle w:val="ListParagraph"/>
        <w:numPr>
          <w:ilvl w:val="0"/>
          <w:numId w:val="1"/>
        </w:numPr>
      </w:pPr>
      <w:r>
        <w:t>United Kingdom: 7</w:t>
      </w:r>
      <w:r w:rsidR="000A09A0">
        <w:t xml:space="preserve"> (6 fewer than 2020)</w:t>
      </w:r>
    </w:p>
    <w:p w14:paraId="220FA49E" w14:textId="5AE5F262" w:rsidR="004D0854" w:rsidRDefault="004D0854" w:rsidP="00135559">
      <w:pPr>
        <w:pStyle w:val="ListParagraph"/>
        <w:numPr>
          <w:ilvl w:val="0"/>
          <w:numId w:val="1"/>
        </w:numPr>
      </w:pPr>
      <w:r>
        <w:t xml:space="preserve">United States: </w:t>
      </w:r>
      <w:r w:rsidR="00010CEF">
        <w:t>37</w:t>
      </w:r>
      <w:r w:rsidR="000A09A0">
        <w:t xml:space="preserve"> (4 more than 2020)</w:t>
      </w:r>
    </w:p>
    <w:p w14:paraId="031550FA" w14:textId="465F0EAE" w:rsidR="00010CEF" w:rsidRDefault="007E6A52" w:rsidP="00C51BC9">
      <w:pPr>
        <w:pStyle w:val="Heading1"/>
      </w:pPr>
      <w:bookmarkStart w:id="2" w:name="_Toc162535820"/>
      <w:r>
        <w:t>Charges</w:t>
      </w:r>
      <w:bookmarkEnd w:id="2"/>
    </w:p>
    <w:p w14:paraId="1D2574BF" w14:textId="59CFA690" w:rsidR="007E6A52" w:rsidRDefault="007E6A52" w:rsidP="00010CEF">
      <w:r>
        <w:t>The Executive Committee defines the work of the CMC by setting charges, which are prioritised by the CMO.</w:t>
      </w:r>
      <w:r w:rsidR="004F4E29">
        <w:t xml:space="preserve"> The following charges were completed during this quadrennium:</w:t>
      </w:r>
    </w:p>
    <w:p w14:paraId="494F0994" w14:textId="44BC654C" w:rsidR="004F4E29" w:rsidRDefault="004F4E29" w:rsidP="004F4E29">
      <w:pPr>
        <w:pStyle w:val="ListParagraph"/>
        <w:numPr>
          <w:ilvl w:val="0"/>
          <w:numId w:val="1"/>
        </w:numPr>
      </w:pPr>
      <w:r>
        <w:t>CM-15: Symbol for the sharp s (German ess-</w:t>
      </w:r>
      <w:proofErr w:type="spellStart"/>
      <w:r>
        <w:t>tset</w:t>
      </w:r>
      <w:proofErr w:type="spellEnd"/>
      <w:r>
        <w:t>, double "s", "</w:t>
      </w:r>
      <w:proofErr w:type="spellStart"/>
      <w:r>
        <w:t>sz</w:t>
      </w:r>
      <w:proofErr w:type="spellEnd"/>
      <w:r>
        <w:t>", lower case U+00df, uppercase U+1e9e)</w:t>
      </w:r>
      <w:r w:rsidR="00CB4932">
        <w:t>.</w:t>
      </w:r>
    </w:p>
    <w:p w14:paraId="6F3294B0" w14:textId="18A31DD6" w:rsidR="004F4E29" w:rsidRDefault="004F4E29" w:rsidP="004F4E29">
      <w:pPr>
        <w:pStyle w:val="ListParagraph"/>
        <w:numPr>
          <w:ilvl w:val="0"/>
          <w:numId w:val="1"/>
        </w:numPr>
      </w:pPr>
      <w:r>
        <w:t>CM-28: Clarify the effect of a medial capital on "standing alone" (from BANA)</w:t>
      </w:r>
      <w:r w:rsidR="00CB4932">
        <w:t>.</w:t>
      </w:r>
    </w:p>
    <w:p w14:paraId="3D74A1DE" w14:textId="6474C83C" w:rsidR="004F4E29" w:rsidRDefault="004F4E29" w:rsidP="004F4E29">
      <w:pPr>
        <w:pStyle w:val="ListParagraph"/>
        <w:numPr>
          <w:ilvl w:val="0"/>
          <w:numId w:val="1"/>
        </w:numPr>
      </w:pPr>
      <w:r>
        <w:t>CM-29: Clarify 10.9.5 (letters-sequences confused with shortforms) and add examples (from BANA).</w:t>
      </w:r>
    </w:p>
    <w:p w14:paraId="619D5634" w14:textId="510B2B8D" w:rsidR="004F4E29" w:rsidRDefault="004F4E29" w:rsidP="004F4E29">
      <w:r>
        <w:t>The following charge was discarded during this quadrennium:</w:t>
      </w:r>
    </w:p>
    <w:p w14:paraId="7901B467" w14:textId="0A86E430" w:rsidR="004F4E29" w:rsidRDefault="004F4E29" w:rsidP="004F4E29">
      <w:pPr>
        <w:pStyle w:val="ListParagraph"/>
        <w:numPr>
          <w:ilvl w:val="0"/>
          <w:numId w:val="1"/>
        </w:numPr>
      </w:pPr>
      <w:r w:rsidRPr="004F4E29">
        <w:t>CM-25: Collect questions and answers for listing on the UEB web page</w:t>
      </w:r>
      <w:r w:rsidR="00CB4932">
        <w:t>.</w:t>
      </w:r>
    </w:p>
    <w:p w14:paraId="621E3F66" w14:textId="3256EB5E" w:rsidR="004F4E29" w:rsidRDefault="00CB4932" w:rsidP="004F4E29">
      <w:r>
        <w:t>The following charges remain outstanding:</w:t>
      </w:r>
    </w:p>
    <w:p w14:paraId="21EAC269" w14:textId="77777777" w:rsidR="00CB4932" w:rsidRDefault="00CB4932" w:rsidP="00CB4932">
      <w:pPr>
        <w:pStyle w:val="ListParagraph"/>
        <w:numPr>
          <w:ilvl w:val="0"/>
          <w:numId w:val="1"/>
        </w:numPr>
      </w:pPr>
      <w:r>
        <w:t>CM-17: Symbols for the following letter modifiers, all found in a South African language:  dot above (also found in Gaelic U+0307), dot below (U+0323), and circumflex below (U+032d) Investigate letter modifiers not covered in Section 4.2, which may be required for languages other than English used in ICEB member countries. These may include dot above, dot below, circumflex below and ogonek. Charge modified 12 July 2022 to expand the scope.</w:t>
      </w:r>
    </w:p>
    <w:p w14:paraId="05184F2D" w14:textId="77777777" w:rsidR="00CB4932" w:rsidRDefault="00CB4932" w:rsidP="00CB4932">
      <w:pPr>
        <w:pStyle w:val="ListParagraph"/>
        <w:numPr>
          <w:ilvl w:val="0"/>
          <w:numId w:val="1"/>
        </w:numPr>
      </w:pPr>
      <w:r>
        <w:t>CM-22: Expand Appendix 2: Word List to include "problem" words after deciding how they are to be contracted.</w:t>
      </w:r>
    </w:p>
    <w:p w14:paraId="79B1B766" w14:textId="7506131E" w:rsidR="00CB4932" w:rsidRDefault="00CB4932" w:rsidP="00CB4932">
      <w:pPr>
        <w:pStyle w:val="ListParagraph"/>
        <w:numPr>
          <w:ilvl w:val="0"/>
          <w:numId w:val="1"/>
        </w:numPr>
      </w:pPr>
      <w:r>
        <w:t>CM-24: Review rules 10.10 Preference and 10.11 Bridging to clarify contraction rules for prefixes and suffixes in general and also specifically relating to chemical, medical and technical nomenclature.</w:t>
      </w:r>
    </w:p>
    <w:p w14:paraId="389C369E" w14:textId="202C35E6" w:rsidR="00CB4932" w:rsidRDefault="00CB4932" w:rsidP="00CB4932">
      <w:r>
        <w:t xml:space="preserve">In addition, </w:t>
      </w:r>
      <w:r w:rsidR="00487C11">
        <w:t xml:space="preserve">I am maintaining </w:t>
      </w:r>
      <w:r>
        <w:t>a</w:t>
      </w:r>
      <w:r w:rsidR="00487C11">
        <w:t>n extensive</w:t>
      </w:r>
      <w:r>
        <w:t xml:space="preserve"> list of </w:t>
      </w:r>
      <w:r w:rsidR="00487C11">
        <w:t>additional work which has not currently been charged, but which individuals have brought to the attention of the CMC or the Executiv</w:t>
      </w:r>
      <w:r w:rsidR="003B2F88">
        <w:t>e Committee</w:t>
      </w:r>
      <w:r w:rsidR="00487C11">
        <w:t>.</w:t>
      </w:r>
    </w:p>
    <w:p w14:paraId="11DE3E0A" w14:textId="4D6D9C9D" w:rsidR="00487C11" w:rsidRDefault="00002639" w:rsidP="00CB4932">
      <w:r>
        <w:t>The following outstanding charges have been delegated to the Technical Subcommittee:</w:t>
      </w:r>
    </w:p>
    <w:p w14:paraId="0D347550" w14:textId="77777777" w:rsidR="00002639" w:rsidRDefault="00002639" w:rsidP="00002639">
      <w:pPr>
        <w:pStyle w:val="ListParagraph"/>
        <w:numPr>
          <w:ilvl w:val="0"/>
          <w:numId w:val="1"/>
        </w:numPr>
      </w:pPr>
      <w:r>
        <w:t>CM-18: Symbol for the natural join used in relational algebra (U+2a1d, U+22c8 or possibly U+27d7).</w:t>
      </w:r>
    </w:p>
    <w:p w14:paraId="4FFBD7C0" w14:textId="77777777" w:rsidR="00002639" w:rsidRDefault="00002639" w:rsidP="00002639">
      <w:pPr>
        <w:pStyle w:val="ListParagraph"/>
        <w:numPr>
          <w:ilvl w:val="0"/>
          <w:numId w:val="1"/>
        </w:numPr>
      </w:pPr>
      <w:r>
        <w:t xml:space="preserve">CM-21: Revise Guidelines for Technical Material.  Determine whether the new version will replace Section 11 of the Rulebook or be published as an Appendix.  Consider overlap with signs listed in Section 3, General </w:t>
      </w:r>
      <w:proofErr w:type="gramStart"/>
      <w:r>
        <w:t>Symbols</w:t>
      </w:r>
      <w:proofErr w:type="gramEnd"/>
      <w:r>
        <w:t xml:space="preserve"> and Indicators.</w:t>
      </w:r>
    </w:p>
    <w:p w14:paraId="7ABFE9F4" w14:textId="77777777" w:rsidR="00002639" w:rsidRDefault="00002639" w:rsidP="00002639">
      <w:pPr>
        <w:pStyle w:val="ListParagraph"/>
        <w:numPr>
          <w:ilvl w:val="0"/>
          <w:numId w:val="1"/>
        </w:numPr>
      </w:pPr>
      <w:r>
        <w:lastRenderedPageBreak/>
        <w:t>CM-23: Three symbols were approved by Committee 2 and included in the Reader Rules (RR) but are not listed in the Rulebook or the GTM.  (They are in the Symbols List.)  Determine whether to retain them and where to list them.  These are:  calculator window, dots 45-246 (RR 3.25), "normal", a superscript circle crossed by a horizontal line, dots 46-245 (RR 3.18), and accent grave alone (U+0060), dots 46-16 (RR 3.17).  Reference the accent grave alone in Section 4.2.6.</w:t>
      </w:r>
    </w:p>
    <w:p w14:paraId="7E2C3893" w14:textId="0A22F93A" w:rsidR="00002639" w:rsidRDefault="00002639" w:rsidP="00002639">
      <w:pPr>
        <w:pStyle w:val="ListParagraph"/>
        <w:numPr>
          <w:ilvl w:val="0"/>
          <w:numId w:val="1"/>
        </w:numPr>
      </w:pPr>
      <w:r>
        <w:t>CM-27: Clarify use of capital indicators in technical material (from UKAAF and others).</w:t>
      </w:r>
    </w:p>
    <w:p w14:paraId="3BC34DED" w14:textId="1D94069E" w:rsidR="00002639" w:rsidRDefault="00F02370" w:rsidP="00C51BC9">
      <w:pPr>
        <w:pStyle w:val="Heading1"/>
      </w:pPr>
      <w:bookmarkStart w:id="3" w:name="_Toc162535821"/>
      <w:r>
        <w:t>Rule Changes</w:t>
      </w:r>
      <w:bookmarkEnd w:id="3"/>
    </w:p>
    <w:p w14:paraId="5D178D55" w14:textId="38FEC301" w:rsidR="00F02370" w:rsidRDefault="00F02370" w:rsidP="00002639">
      <w:r>
        <w:t xml:space="preserve">Before her retirement, Kathy Riessen oversaw </w:t>
      </w:r>
      <w:r w:rsidR="00823599">
        <w:t xml:space="preserve">the following </w:t>
      </w:r>
      <w:r w:rsidR="00CE6589">
        <w:t>pieces of work, and I wish to put on record my sincere appreciation for this.</w:t>
      </w:r>
    </w:p>
    <w:p w14:paraId="175759EC" w14:textId="2D56411C" w:rsidR="00CE6589" w:rsidRDefault="00E03456" w:rsidP="00C51BC9">
      <w:pPr>
        <w:pStyle w:val="Heading2"/>
      </w:pPr>
      <w:bookmarkStart w:id="4" w:name="_Toc162535822"/>
      <w:r>
        <w:t>Interior</w:t>
      </w:r>
      <w:r w:rsidR="005F1FCD">
        <w:t xml:space="preserve"> Capitals</w:t>
      </w:r>
      <w:r>
        <w:t xml:space="preserve"> in Shortforms</w:t>
      </w:r>
      <w:bookmarkEnd w:id="4"/>
    </w:p>
    <w:p w14:paraId="3C54B912" w14:textId="1811C742" w:rsidR="005F1FCD" w:rsidRDefault="005F1FCD" w:rsidP="00002639">
      <w:r>
        <w:t xml:space="preserve">Following the addition of the shortform for </w:t>
      </w:r>
      <w:proofErr w:type="spellStart"/>
      <w:r>
        <w:t>DeafBlind</w:t>
      </w:r>
      <w:proofErr w:type="spellEnd"/>
      <w:r>
        <w:t xml:space="preserve"> during the last quadrennium, it was felt that a more substantial revision to the rules was necessary in order to determine how future shortforms involving </w:t>
      </w:r>
      <w:r w:rsidR="00E03456">
        <w:t xml:space="preserve">interior </w:t>
      </w:r>
      <w:r>
        <w:t>indicators should be treated.</w:t>
      </w:r>
      <w:r w:rsidR="00D830A1">
        <w:t xml:space="preserve"> After much discussion, it was agreed that</w:t>
      </w:r>
      <w:r w:rsidR="003D76A2">
        <w:t>:</w:t>
      </w:r>
    </w:p>
    <w:p w14:paraId="728D3A41" w14:textId="3E2DEFC7" w:rsidR="003D76A2" w:rsidRDefault="00160F3C" w:rsidP="00E03456">
      <w:pPr>
        <w:pStyle w:val="ListParagraph"/>
        <w:numPr>
          <w:ilvl w:val="0"/>
          <w:numId w:val="1"/>
        </w:numPr>
      </w:pPr>
      <w:r>
        <w:t>S</w:t>
      </w:r>
      <w:r w:rsidR="00E03456">
        <w:t xml:space="preserve">hortforms should be </w:t>
      </w:r>
      <w:r w:rsidR="000779B1">
        <w:t xml:space="preserve">permissible regardless of the type of indicator, e.g. capitals or </w:t>
      </w:r>
      <w:proofErr w:type="spellStart"/>
      <w:r w:rsidR="000779B1">
        <w:t>typeforms</w:t>
      </w:r>
      <w:proofErr w:type="spellEnd"/>
      <w:r w:rsidR="00C50373">
        <w:t>;</w:t>
      </w:r>
      <w:r w:rsidR="00834034">
        <w:t xml:space="preserve"> but</w:t>
      </w:r>
    </w:p>
    <w:p w14:paraId="777DF9C7" w14:textId="2C085633" w:rsidR="00C50373" w:rsidRDefault="006536CB" w:rsidP="00E03456">
      <w:pPr>
        <w:pStyle w:val="ListParagraph"/>
        <w:numPr>
          <w:ilvl w:val="0"/>
          <w:numId w:val="1"/>
        </w:numPr>
      </w:pPr>
      <w:r>
        <w:t>Shortforms involving interior indicators should be specifically authori</w:t>
      </w:r>
      <w:r w:rsidR="00C05733">
        <w:t>s</w:t>
      </w:r>
      <w:r>
        <w:t>ed by the CMC in accordance with the Rules for List Construction (Appendix 1), except for longer words containing the 10 special shortforms listed in section 10.9.3, where i</w:t>
      </w:r>
      <w:r w:rsidR="000D6929">
        <w:t xml:space="preserve">nterior capitals </w:t>
      </w:r>
      <w:r w:rsidR="00160F3C">
        <w:t xml:space="preserve">may </w:t>
      </w:r>
      <w:r w:rsidR="000D6929">
        <w:t>be permitted.</w:t>
      </w:r>
    </w:p>
    <w:p w14:paraId="6C3EF0CE" w14:textId="7FC9AD3F" w:rsidR="00741A55" w:rsidRDefault="00783DCF" w:rsidP="00741A55">
      <w:r>
        <w:t>The implementation of these decisions involved significant rewrites to sections 2.6, 10.9 and Appendix 1 of the Rulebook.</w:t>
      </w:r>
    </w:p>
    <w:p w14:paraId="49DBE6E1" w14:textId="01F180B1" w:rsidR="00823599" w:rsidRDefault="00547689" w:rsidP="00C51BC9">
      <w:pPr>
        <w:pStyle w:val="Heading2"/>
      </w:pPr>
      <w:bookmarkStart w:id="5" w:name="_Toc162535823"/>
      <w:r>
        <w:t>Additional Changes to Sections 2.6, 10.9 and Appendix 1</w:t>
      </w:r>
      <w:bookmarkEnd w:id="5"/>
    </w:p>
    <w:p w14:paraId="1E42AA5B" w14:textId="7B571E84" w:rsidR="00547689" w:rsidRDefault="00547689" w:rsidP="00741A55">
      <w:r>
        <w:t xml:space="preserve">As part of the rewrites described above, the following </w:t>
      </w:r>
      <w:r w:rsidR="00D5707A">
        <w:t xml:space="preserve">clarifications </w:t>
      </w:r>
      <w:r>
        <w:t xml:space="preserve">were also </w:t>
      </w:r>
      <w:r w:rsidR="00F9364C">
        <w:t>incorporated:</w:t>
      </w:r>
    </w:p>
    <w:p w14:paraId="41E392C1" w14:textId="7802A6B1" w:rsidR="00F9364C" w:rsidRDefault="00F9364C" w:rsidP="00F9364C">
      <w:pPr>
        <w:pStyle w:val="ListParagraph"/>
        <w:numPr>
          <w:ilvl w:val="0"/>
          <w:numId w:val="1"/>
        </w:numPr>
      </w:pPr>
      <w:r>
        <w:t xml:space="preserve">Section 2.6 </w:t>
      </w:r>
      <w:r w:rsidR="004E69AC">
        <w:t xml:space="preserve">now clarifies the status of interior apostrophes </w:t>
      </w:r>
      <w:r w:rsidR="00762B44">
        <w:t xml:space="preserve">more </w:t>
      </w:r>
      <w:proofErr w:type="gramStart"/>
      <w:r w:rsidR="00762B44">
        <w:t>effectively;</w:t>
      </w:r>
      <w:proofErr w:type="gramEnd"/>
    </w:p>
    <w:p w14:paraId="5BA0F19C" w14:textId="73938446" w:rsidR="00762B44" w:rsidRDefault="00762B44" w:rsidP="00F9364C">
      <w:pPr>
        <w:pStyle w:val="ListParagraph"/>
        <w:numPr>
          <w:ilvl w:val="0"/>
          <w:numId w:val="1"/>
        </w:numPr>
      </w:pPr>
      <w:r>
        <w:t xml:space="preserve">Section 2.6 now clarifies the status of non-alphabetic </w:t>
      </w:r>
      <w:proofErr w:type="gramStart"/>
      <w:r>
        <w:t>symbols;</w:t>
      </w:r>
      <w:proofErr w:type="gramEnd"/>
    </w:p>
    <w:p w14:paraId="6A3A3470" w14:textId="07D990BB" w:rsidR="00DE290C" w:rsidRDefault="00DE290C" w:rsidP="00F9364C">
      <w:pPr>
        <w:pStyle w:val="ListParagraph"/>
        <w:numPr>
          <w:ilvl w:val="0"/>
          <w:numId w:val="1"/>
        </w:numPr>
      </w:pPr>
      <w:r>
        <w:t xml:space="preserve">Section 10.9 now clarifies where </w:t>
      </w:r>
      <w:r w:rsidRPr="00DE290C">
        <w:t>“s” and “apostrophe s”</w:t>
      </w:r>
      <w:r>
        <w:t xml:space="preserve"> may be added to a shortform and its </w:t>
      </w:r>
      <w:proofErr w:type="gramStart"/>
      <w:r>
        <w:t>extensions;</w:t>
      </w:r>
      <w:proofErr w:type="gramEnd"/>
    </w:p>
    <w:p w14:paraId="47F9CFAB" w14:textId="34DBDD76" w:rsidR="00C94027" w:rsidRDefault="00C94027" w:rsidP="00F9364C">
      <w:pPr>
        <w:pStyle w:val="ListParagraph"/>
        <w:numPr>
          <w:ilvl w:val="0"/>
          <w:numId w:val="1"/>
        </w:numPr>
      </w:pPr>
      <w:r>
        <w:t xml:space="preserve">Section 10.9 now clarifies how to handle letters sequences </w:t>
      </w:r>
      <w:r w:rsidR="00CB15C3">
        <w:t xml:space="preserve">which could be misread as shortforms, where that sequence occurs partway through a longer </w:t>
      </w:r>
      <w:r w:rsidR="00CB15C3">
        <w:lastRenderedPageBreak/>
        <w:t xml:space="preserve">sequence and where a grade 1 symbol indicator is therefore not sufficient, e.g. </w:t>
      </w:r>
      <w:r w:rsidR="00D5707A">
        <w:t>the letters OZBRL (not OZBRAILLE</w:t>
      </w:r>
      <w:proofErr w:type="gramStart"/>
      <w:r w:rsidR="00D5707A">
        <w:t>)</w:t>
      </w:r>
      <w:r w:rsidR="00C05733">
        <w:t>;</w:t>
      </w:r>
      <w:proofErr w:type="gramEnd"/>
    </w:p>
    <w:p w14:paraId="323909F0" w14:textId="0A4B1BBD" w:rsidR="00C05733" w:rsidRDefault="00C05733" w:rsidP="00F9364C">
      <w:pPr>
        <w:pStyle w:val="ListParagraph"/>
        <w:numPr>
          <w:ilvl w:val="0"/>
          <w:numId w:val="1"/>
        </w:numPr>
      </w:pPr>
      <w:r>
        <w:t xml:space="preserve">Appendix 1 has been </w:t>
      </w:r>
      <w:proofErr w:type="gramStart"/>
      <w:r>
        <w:t>alphabetised</w:t>
      </w:r>
      <w:r w:rsidR="00DB62B8">
        <w:t>;</w:t>
      </w:r>
      <w:proofErr w:type="gramEnd"/>
    </w:p>
    <w:p w14:paraId="3BD2FC40" w14:textId="5EBA17A4" w:rsidR="00DB62B8" w:rsidRDefault="00DB62B8" w:rsidP="00F9364C">
      <w:pPr>
        <w:pStyle w:val="ListParagraph"/>
        <w:numPr>
          <w:ilvl w:val="0"/>
          <w:numId w:val="1"/>
        </w:numPr>
      </w:pPr>
      <w:r>
        <w:t>Words which are permissible under rule 10.9.3 have been removed from appendix 1.</w:t>
      </w:r>
    </w:p>
    <w:p w14:paraId="6E909300" w14:textId="1B14DECB" w:rsidR="002F020A" w:rsidRDefault="00A260DF" w:rsidP="00C51BC9">
      <w:pPr>
        <w:pStyle w:val="Heading2"/>
      </w:pPr>
      <w:bookmarkStart w:id="6" w:name="_Toc162535824"/>
      <w:r>
        <w:t>Sharp S/Ess-</w:t>
      </w:r>
      <w:proofErr w:type="spellStart"/>
      <w:r>
        <w:t>Tset</w:t>
      </w:r>
      <w:bookmarkEnd w:id="6"/>
      <w:proofErr w:type="spellEnd"/>
    </w:p>
    <w:p w14:paraId="2F28DBCB" w14:textId="204EA083" w:rsidR="00A260DF" w:rsidRDefault="002534EB" w:rsidP="002F020A">
      <w:r>
        <w:t xml:space="preserve">The CMC has approved a new symbol for the </w:t>
      </w:r>
      <w:r w:rsidRPr="002534EB">
        <w:t>sharp s/ess-</w:t>
      </w:r>
      <w:proofErr w:type="spellStart"/>
      <w:r w:rsidRPr="002534EB">
        <w:t>tset</w:t>
      </w:r>
      <w:proofErr w:type="spellEnd"/>
      <w:r>
        <w:t>: dots 46 followed by dots 2346. A new section of the Rulebook has been devised</w:t>
      </w:r>
      <w:r w:rsidR="00C1348C">
        <w:t xml:space="preserve"> to cover this symbol and is numbered 4.6.</w:t>
      </w:r>
    </w:p>
    <w:p w14:paraId="0DC62DA7" w14:textId="72BB7933" w:rsidR="00C1348C" w:rsidRDefault="00C1348C" w:rsidP="002F020A">
      <w:r>
        <w:t xml:space="preserve">The capital </w:t>
      </w:r>
      <w:r w:rsidRPr="00C1348C">
        <w:t>sharp s/ess-</w:t>
      </w:r>
      <w:proofErr w:type="spellStart"/>
      <w:r w:rsidRPr="00C1348C">
        <w:t>tset</w:t>
      </w:r>
      <w:proofErr w:type="spellEnd"/>
      <w:r>
        <w:t xml:space="preserve"> is dot 6, dots 46, dots 2346 and </w:t>
      </w:r>
      <w:r w:rsidR="00AE7D37">
        <w:t xml:space="preserve">has been added to </w:t>
      </w:r>
      <w:r>
        <w:t>section 8.</w:t>
      </w:r>
    </w:p>
    <w:p w14:paraId="48A7CAC8" w14:textId="76695FBD" w:rsidR="00C1348C" w:rsidRDefault="00C1348C" w:rsidP="00C51BC9">
      <w:pPr>
        <w:pStyle w:val="Heading2"/>
      </w:pPr>
      <w:bookmarkStart w:id="7" w:name="_Toc162535825"/>
      <w:r>
        <w:t>Beethoven</w:t>
      </w:r>
      <w:bookmarkEnd w:id="7"/>
    </w:p>
    <w:p w14:paraId="3E3316C0" w14:textId="1AF1314B" w:rsidR="00C1348C" w:rsidRDefault="0078543F" w:rsidP="002F020A">
      <w:r>
        <w:t xml:space="preserve">The CMC voted to use the strong </w:t>
      </w:r>
      <w:proofErr w:type="spellStart"/>
      <w:r>
        <w:t>groupsign</w:t>
      </w:r>
      <w:proofErr w:type="spellEnd"/>
      <w:r>
        <w:t xml:space="preserve"> for </w:t>
      </w:r>
      <w:proofErr w:type="spellStart"/>
      <w:r>
        <w:t>th</w:t>
      </w:r>
      <w:proofErr w:type="spellEnd"/>
      <w:r>
        <w:t xml:space="preserve"> in the word Beethoven. </w:t>
      </w:r>
      <w:r w:rsidR="00CA68D1">
        <w:t xml:space="preserve">The strong </w:t>
      </w:r>
      <w:proofErr w:type="spellStart"/>
      <w:r w:rsidR="00CA68D1">
        <w:t>groupsign</w:t>
      </w:r>
      <w:proofErr w:type="spellEnd"/>
      <w:r w:rsidR="00CA68D1">
        <w:t xml:space="preserve"> is not felt to </w:t>
      </w:r>
      <w:r w:rsidR="000F6BE9">
        <w:t xml:space="preserve">seriously </w:t>
      </w:r>
      <w:r w:rsidR="00CA68D1">
        <w:t xml:space="preserve">distort the pronunciation </w:t>
      </w:r>
      <w:r w:rsidR="000F6BE9">
        <w:t xml:space="preserve">or hinder the recognition </w:t>
      </w:r>
      <w:r w:rsidR="00CA68D1">
        <w:t xml:space="preserve">of the word (rule </w:t>
      </w:r>
      <w:r>
        <w:t>10.10.9</w:t>
      </w:r>
      <w:r w:rsidR="00CA68D1">
        <w:t>)</w:t>
      </w:r>
      <w:r>
        <w:t>.</w:t>
      </w:r>
    </w:p>
    <w:p w14:paraId="39E881EB" w14:textId="289ACBC9" w:rsidR="00DC6F1B" w:rsidRDefault="00F776AB" w:rsidP="00C51BC9">
      <w:pPr>
        <w:pStyle w:val="Heading1"/>
      </w:pPr>
      <w:bookmarkStart w:id="8" w:name="_Toc162535826"/>
      <w:r>
        <w:t>The Rules of Unified English Braille Third Edition 2024</w:t>
      </w:r>
      <w:bookmarkEnd w:id="8"/>
    </w:p>
    <w:p w14:paraId="4B1D0099" w14:textId="3DD9FC5B" w:rsidR="00CF77CC" w:rsidRDefault="00F776AB" w:rsidP="002F020A">
      <w:r>
        <w:t>A third edition of the Rulebook has been under discussion for several years</w:t>
      </w:r>
      <w:r w:rsidR="00D7066C">
        <w:t xml:space="preserve">. </w:t>
      </w:r>
      <w:r w:rsidR="00301AAA">
        <w:t xml:space="preserve">A recurrent theme of this discussion is that there is a balance to be struck between keeping the Rulebook </w:t>
      </w:r>
      <w:proofErr w:type="gramStart"/>
      <w:r w:rsidR="00301AAA">
        <w:t>up-to-date</w:t>
      </w:r>
      <w:proofErr w:type="gramEnd"/>
      <w:r w:rsidR="00301AAA">
        <w:t xml:space="preserve"> on the one hand, and not publishing a new edition too frequently on the other. </w:t>
      </w:r>
      <w:r w:rsidR="00012AF4">
        <w:t xml:space="preserve">There is </w:t>
      </w:r>
      <w:r w:rsidR="00F008DB">
        <w:t xml:space="preserve">consequently </w:t>
      </w:r>
      <w:r w:rsidR="008B6AD9">
        <w:t>a sense that the publication of the third edition should be delayed until more changes to the rules have been approved</w:t>
      </w:r>
      <w:r w:rsidR="00CF77CC">
        <w:t>.</w:t>
      </w:r>
      <w:r w:rsidR="00B9519D">
        <w:t xml:space="preserve"> </w:t>
      </w:r>
      <w:r w:rsidR="00CF77CC">
        <w:t xml:space="preserve">However, </w:t>
      </w:r>
      <w:r w:rsidR="005A7E3E">
        <w:t xml:space="preserve">there is no </w:t>
      </w:r>
      <w:r w:rsidR="00B9519D">
        <w:t xml:space="preserve">policy on </w:t>
      </w:r>
      <w:r w:rsidR="005A7E3E">
        <w:t>the number of changes which need to have been approved before a new Rulebook is viable</w:t>
      </w:r>
      <w:r w:rsidR="00B9519D">
        <w:t xml:space="preserve">, </w:t>
      </w:r>
      <w:r w:rsidR="00C947DA">
        <w:t xml:space="preserve">and UEB is </w:t>
      </w:r>
      <w:r w:rsidR="00F008DB">
        <w:t xml:space="preserve">subject to </w:t>
      </w:r>
      <w:r w:rsidR="00C947DA">
        <w:t>constan</w:t>
      </w:r>
      <w:r w:rsidR="00F008DB">
        <w:t>t review</w:t>
      </w:r>
      <w:r w:rsidR="00C947DA">
        <w:t xml:space="preserve"> to </w:t>
      </w:r>
      <w:r w:rsidR="00F008DB">
        <w:t xml:space="preserve">ensure it continues to </w:t>
      </w:r>
      <w:r w:rsidR="00C947DA">
        <w:t xml:space="preserve">meet the </w:t>
      </w:r>
      <w:r w:rsidR="00F008DB">
        <w:t xml:space="preserve">evolving </w:t>
      </w:r>
      <w:r w:rsidR="00C947DA">
        <w:t>needs of braille readers. T</w:t>
      </w:r>
      <w:r w:rsidR="00B9519D">
        <w:t xml:space="preserve">his sense will </w:t>
      </w:r>
      <w:r w:rsidR="00C947DA">
        <w:t xml:space="preserve">therefore be present </w:t>
      </w:r>
      <w:r w:rsidR="00B9519D">
        <w:t>regardless of when the deci</w:t>
      </w:r>
      <w:r w:rsidR="00C947DA">
        <w:t>sion to republish is taken.</w:t>
      </w:r>
    </w:p>
    <w:p w14:paraId="1926E557" w14:textId="0EC4A84B" w:rsidR="007E50F2" w:rsidRDefault="007E50F2" w:rsidP="002F020A">
      <w:r>
        <w:t xml:space="preserve">When I assumed the role of CMO, I found it very difficult to keep track of the </w:t>
      </w:r>
      <w:r w:rsidR="006F322D">
        <w:t xml:space="preserve">updates to the Rulebook which had already been approved and how these would interact with future updates that the CMC would like to implement. </w:t>
      </w:r>
      <w:r w:rsidR="004957F1">
        <w:t xml:space="preserve">I have therefore agreed with the Executive Committee that we will publish the third edition of the Rulebook to coincide with this General Assembly. </w:t>
      </w:r>
      <w:r w:rsidR="001D1021">
        <w:t xml:space="preserve">This </w:t>
      </w:r>
      <w:r w:rsidR="00247646">
        <w:t xml:space="preserve">will </w:t>
      </w:r>
      <w:r w:rsidR="001D1021">
        <w:t>consolidate all of the work which has been completed to date and pave the way for much more efficient working in the forthcoming quadrennium.</w:t>
      </w:r>
    </w:p>
    <w:p w14:paraId="7B047939" w14:textId="29442079" w:rsidR="00BF3EE6" w:rsidRDefault="00247646" w:rsidP="002F020A">
      <w:r>
        <w:t xml:space="preserve">In addition, </w:t>
      </w:r>
      <w:r w:rsidR="00200B8D">
        <w:t>in response to feedback from users of the second edition of the Rulebook, the third edition now includes an index</w:t>
      </w:r>
      <w:r w:rsidR="00754475">
        <w:t xml:space="preserve"> of terms and their corresponding rule references, organised alphabetically. </w:t>
      </w:r>
      <w:r w:rsidR="00D1751D">
        <w:t xml:space="preserve">I wish to put on record my heartfelt thanks to </w:t>
      </w:r>
      <w:r w:rsidR="00D1751D">
        <w:lastRenderedPageBreak/>
        <w:t>Phyllis Landon for compiling this index, and the volunteers at the Canadian National Institute for the Blind for their diligent proofreading.</w:t>
      </w:r>
    </w:p>
    <w:p w14:paraId="308F3602" w14:textId="379FECAC" w:rsidR="00262B51" w:rsidRDefault="00262B51" w:rsidP="002F020A">
      <w:r>
        <w:t xml:space="preserve">Finally, </w:t>
      </w:r>
      <w:r w:rsidR="00424371">
        <w:t xml:space="preserve">all braille dots in </w:t>
      </w:r>
      <w:r w:rsidR="000625EE">
        <w:t xml:space="preserve">the PDF version of the third edition </w:t>
      </w:r>
      <w:r w:rsidR="00424371">
        <w:t xml:space="preserve">are created using </w:t>
      </w:r>
      <w:r w:rsidR="000625EE">
        <w:t>Unicode braille characters</w:t>
      </w:r>
      <w:r w:rsidR="00424371">
        <w:t xml:space="preserve"> instead of ASCII braille. This will significantly improve the experience for users of screen readers and refreshable braille displays, who should be able to read the braille examples without </w:t>
      </w:r>
      <w:r w:rsidR="002D5314">
        <w:t xml:space="preserve">needing to change their screen reader or braille display settings. </w:t>
      </w:r>
      <w:r w:rsidR="0081400D">
        <w:t xml:space="preserve">We have made this change whilst still retaining </w:t>
      </w:r>
      <w:r w:rsidR="00F14A32">
        <w:t>all</w:t>
      </w:r>
      <w:r w:rsidR="002D5314">
        <w:t xml:space="preserve"> shadow dots</w:t>
      </w:r>
      <w:r w:rsidR="0081400D">
        <w:t xml:space="preserve">, so sighted users of the Rulebook are not disadvantaged. I am very grateful to Duxbury Systems for their support with </w:t>
      </w:r>
      <w:r w:rsidR="00CD5895">
        <w:t>this development.</w:t>
      </w:r>
    </w:p>
    <w:p w14:paraId="200B1B73" w14:textId="768A55B5" w:rsidR="00D1751D" w:rsidRDefault="00BC676A" w:rsidP="00C51BC9">
      <w:pPr>
        <w:pStyle w:val="Heading1"/>
      </w:pPr>
      <w:bookmarkStart w:id="9" w:name="_Toc162535827"/>
      <w:r>
        <w:t>Forthcoming Work</w:t>
      </w:r>
      <w:bookmarkEnd w:id="9"/>
    </w:p>
    <w:p w14:paraId="0AAE54E9" w14:textId="4B5EEBB0" w:rsidR="00BC676A" w:rsidRDefault="00810713" w:rsidP="002F020A">
      <w:r>
        <w:t>The CMC benefits from an incredible level of expertise and global perspective</w:t>
      </w:r>
      <w:r w:rsidR="009132EF">
        <w:t xml:space="preserve"> and I am grateful to everyone on the listserv for contributing to discussions in such a convivial manner. </w:t>
      </w:r>
      <w:r w:rsidR="006D0058">
        <w:t xml:space="preserve">I held two meetings in July 2023 where similar qualities were </w:t>
      </w:r>
      <w:proofErr w:type="gramStart"/>
      <w:r w:rsidR="006D0058">
        <w:t>exhibited</w:t>
      </w:r>
      <w:proofErr w:type="gramEnd"/>
      <w:r w:rsidR="006D0058">
        <w:t xml:space="preserve"> and I am grateful for this as well.</w:t>
      </w:r>
    </w:p>
    <w:p w14:paraId="616FD5C1" w14:textId="423A9E65" w:rsidR="006D0058" w:rsidRDefault="00231408" w:rsidP="002F020A">
      <w:r>
        <w:t xml:space="preserve">Other than these two meetings, I have not brought forward any items of new business to the CMC since assuming the role of CMO. </w:t>
      </w:r>
      <w:r w:rsidR="00CB5E2C">
        <w:t xml:space="preserve">However, </w:t>
      </w:r>
      <w:r w:rsidR="00551D93">
        <w:t xml:space="preserve">through discussions with the Executive Committee and CMC members, reviewing past documentation and correspondence, and compiling the third edition of the Rulebook, I have </w:t>
      </w:r>
      <w:r w:rsidR="00D57AB5">
        <w:t>identified a number of items of business which I would like to focus on in the forthcoming quadrennium.</w:t>
      </w:r>
      <w:r w:rsidR="006A1788">
        <w:t xml:space="preserve"> </w:t>
      </w:r>
      <w:proofErr w:type="gramStart"/>
      <w:r w:rsidR="00305298">
        <w:t>In</w:t>
      </w:r>
      <w:r w:rsidR="006A1788">
        <w:t xml:space="preserve"> </w:t>
      </w:r>
      <w:r w:rsidR="00305298">
        <w:t>doing so</w:t>
      </w:r>
      <w:r w:rsidR="00284FA5">
        <w:t xml:space="preserve">, </w:t>
      </w:r>
      <w:r w:rsidR="00BE04C9">
        <w:t>it</w:t>
      </w:r>
      <w:proofErr w:type="gramEnd"/>
      <w:r w:rsidR="00BE04C9">
        <w:t xml:space="preserve"> is my hope that </w:t>
      </w:r>
      <w:r w:rsidR="00640157">
        <w:t xml:space="preserve">we will be able to </w:t>
      </w:r>
      <w:r w:rsidR="006A1788">
        <w:t xml:space="preserve">re-evaluate our </w:t>
      </w:r>
      <w:r w:rsidR="00640157">
        <w:t>ways of working</w:t>
      </w:r>
      <w:r w:rsidR="006A1788">
        <w:t xml:space="preserve">, retaining the processes which work well and allowing new processes to emerge where </w:t>
      </w:r>
      <w:r w:rsidR="000323DD">
        <w:t xml:space="preserve">they would </w:t>
      </w:r>
      <w:r w:rsidR="006A1788">
        <w:t>help us work</w:t>
      </w:r>
      <w:r w:rsidR="000323DD">
        <w:t xml:space="preserve"> more effectively</w:t>
      </w:r>
      <w:r w:rsidR="00756CB1">
        <w:t xml:space="preserve">. I would </w:t>
      </w:r>
      <w:r w:rsidR="001F6D90">
        <w:t xml:space="preserve">then </w:t>
      </w:r>
      <w:r w:rsidR="00756CB1">
        <w:t>like to document these</w:t>
      </w:r>
      <w:r w:rsidR="006A1788">
        <w:t xml:space="preserve"> processes</w:t>
      </w:r>
      <w:r w:rsidR="00305298">
        <w:t xml:space="preserve">, firstly so that we can more accurately forecast and manage our work, and secondly </w:t>
      </w:r>
      <w:r w:rsidR="007016E5">
        <w:t xml:space="preserve">so that future CMOs </w:t>
      </w:r>
      <w:r w:rsidR="00D45EB4">
        <w:t>can be inducted into the role more easily.</w:t>
      </w:r>
    </w:p>
    <w:p w14:paraId="5D3688F4" w14:textId="778A3812" w:rsidR="00D45EB4" w:rsidRDefault="00D45EB4" w:rsidP="002F020A">
      <w:r>
        <w:t>Particularly noteworthy items of business for the forthcoming quadrennium include:</w:t>
      </w:r>
    </w:p>
    <w:p w14:paraId="70864B08" w14:textId="30AEA02A" w:rsidR="00D45EB4" w:rsidRDefault="003F1324" w:rsidP="003F1324">
      <w:pPr>
        <w:pStyle w:val="ListParagraph"/>
        <w:numPr>
          <w:ilvl w:val="0"/>
          <w:numId w:val="1"/>
        </w:numPr>
      </w:pPr>
      <w:r>
        <w:t xml:space="preserve">New symbols: </w:t>
      </w:r>
      <w:r w:rsidR="00464C1F">
        <w:t>I have compiled an extensive list of new symbols which would be welcomed by ICEB member countries, some of which already have proposals which could be considered straight away and potentially adopted relatively quickly.</w:t>
      </w:r>
    </w:p>
    <w:p w14:paraId="20E0C4E5" w14:textId="732A5B7C" w:rsidR="00DD47DF" w:rsidRDefault="007B1330" w:rsidP="003F1324">
      <w:pPr>
        <w:pStyle w:val="ListParagraph"/>
        <w:numPr>
          <w:ilvl w:val="0"/>
          <w:numId w:val="1"/>
        </w:numPr>
      </w:pPr>
      <w:r>
        <w:t xml:space="preserve">Responding to reading science research: one of our meetings in July 2023 focussed on the research of </w:t>
      </w:r>
      <w:r w:rsidR="000C2111" w:rsidRPr="000C2111">
        <w:t xml:space="preserve">Dr Robert Englebretson, Cay </w:t>
      </w:r>
      <w:proofErr w:type="gramStart"/>
      <w:r w:rsidR="000C2111" w:rsidRPr="000C2111">
        <w:t>Holbrook</w:t>
      </w:r>
      <w:proofErr w:type="gramEnd"/>
      <w:r w:rsidR="000C2111" w:rsidRPr="000C2111">
        <w:t xml:space="preserve"> and Simon Fischer-Baum</w:t>
      </w:r>
      <w:r w:rsidR="000C2111">
        <w:t xml:space="preserve"> in respect of the impact of braille contractions on reading fluency. This is especially relevant to UEB in terms of whether contractions should bridge prefixes and suffi</w:t>
      </w:r>
      <w:r w:rsidR="00BA5F2B">
        <w:t>x</w:t>
      </w:r>
      <w:r w:rsidR="000C2111">
        <w:t>es.</w:t>
      </w:r>
      <w:r w:rsidR="0067264E">
        <w:t xml:space="preserve"> The meeting offered a good foundation for future discussion which may ultimately resolve disagreements around UEB rules in this area.</w:t>
      </w:r>
    </w:p>
    <w:p w14:paraId="3B6BC504" w14:textId="35312C92" w:rsidR="0067264E" w:rsidRDefault="0067264E" w:rsidP="003F1324">
      <w:pPr>
        <w:pStyle w:val="ListParagraph"/>
        <w:numPr>
          <w:ilvl w:val="0"/>
          <w:numId w:val="1"/>
        </w:numPr>
      </w:pPr>
      <w:r>
        <w:lastRenderedPageBreak/>
        <w:t xml:space="preserve">Word list: </w:t>
      </w:r>
      <w:r w:rsidR="00837BAF">
        <w:t xml:space="preserve">a significant amount of work has already been undertaken </w:t>
      </w:r>
      <w:r w:rsidR="008A5E3B">
        <w:t xml:space="preserve">in terms of </w:t>
      </w:r>
      <w:r w:rsidR="00837BAF">
        <w:t>offer</w:t>
      </w:r>
      <w:r w:rsidR="008A5E3B">
        <w:t>ing</w:t>
      </w:r>
      <w:r w:rsidR="00837BAF">
        <w:t xml:space="preserve"> an expanded </w:t>
      </w:r>
      <w:r w:rsidR="008A5E3B">
        <w:t xml:space="preserve">list of specimen words </w:t>
      </w:r>
      <w:r w:rsidR="00DF777A">
        <w:t xml:space="preserve">against </w:t>
      </w:r>
      <w:r w:rsidR="008A5E3B">
        <w:t>their correct contracted braille form, as a reference for braille transcribers.</w:t>
      </w:r>
      <w:r w:rsidR="00DF777A">
        <w:t xml:space="preserve"> This work now needs to be finalised and ratified.</w:t>
      </w:r>
    </w:p>
    <w:p w14:paraId="36866894" w14:textId="01E02104" w:rsidR="00855BC5" w:rsidRDefault="00855BC5" w:rsidP="00C51BC9">
      <w:pPr>
        <w:pStyle w:val="Heading1"/>
      </w:pPr>
      <w:bookmarkStart w:id="10" w:name="_Toc162535828"/>
      <w:r>
        <w:t>Conclusion</w:t>
      </w:r>
      <w:bookmarkEnd w:id="10"/>
    </w:p>
    <w:p w14:paraId="7AF1469F" w14:textId="22F26D8C" w:rsidR="00855BC5" w:rsidRPr="005C673B" w:rsidRDefault="00855BC5" w:rsidP="00855BC5">
      <w:r>
        <w:t xml:space="preserve">In spite of this quadrennium being quite a turbulent one for the CMC, </w:t>
      </w:r>
      <w:r w:rsidR="00C81949">
        <w:t>some significant work has been accomplished, culminating in the exciting release of the third edition of the Rulebook.</w:t>
      </w:r>
      <w:r w:rsidR="00F967C0">
        <w:t xml:space="preserve"> The background work which has been undertaken in the final year of the quadrennium has laid effective foundations for </w:t>
      </w:r>
      <w:r w:rsidR="00E511B7">
        <w:t>the future and I look forward to working with CMC colleagues to progress our important work.</w:t>
      </w:r>
    </w:p>
    <w:sectPr w:rsidR="00855BC5" w:rsidRPr="005C67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8DFF5" w14:textId="77777777" w:rsidR="00C34881" w:rsidRDefault="00C34881" w:rsidP="0009775C">
      <w:pPr>
        <w:spacing w:after="0" w:line="240" w:lineRule="auto"/>
      </w:pPr>
      <w:r>
        <w:separator/>
      </w:r>
    </w:p>
  </w:endnote>
  <w:endnote w:type="continuationSeparator" w:id="0">
    <w:p w14:paraId="4B3AF03B" w14:textId="77777777" w:rsidR="00C34881" w:rsidRDefault="00C34881" w:rsidP="0009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17D7" w14:textId="77777777" w:rsidR="000F1D50" w:rsidRDefault="000F1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954568"/>
      <w:docPartObj>
        <w:docPartGallery w:val="Page Numbers (Bottom of Page)"/>
        <w:docPartUnique/>
      </w:docPartObj>
    </w:sdtPr>
    <w:sdtContent>
      <w:sdt>
        <w:sdtPr>
          <w:id w:val="-1705238520"/>
          <w:docPartObj>
            <w:docPartGallery w:val="Page Numbers (Top of Page)"/>
            <w:docPartUnique/>
          </w:docPartObj>
        </w:sdtPr>
        <w:sdtContent>
          <w:p w14:paraId="004E433F" w14:textId="1B011B4B" w:rsidR="000F1D50" w:rsidRDefault="000F1D50" w:rsidP="000F1D5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FD1BD4" w14:textId="77777777" w:rsidR="000F1D50" w:rsidRDefault="000F1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D67D" w14:textId="77777777" w:rsidR="000F1D50" w:rsidRDefault="000F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720B4" w14:textId="77777777" w:rsidR="00C34881" w:rsidRDefault="00C34881" w:rsidP="0009775C">
      <w:pPr>
        <w:spacing w:after="0" w:line="240" w:lineRule="auto"/>
      </w:pPr>
      <w:r>
        <w:separator/>
      </w:r>
    </w:p>
  </w:footnote>
  <w:footnote w:type="continuationSeparator" w:id="0">
    <w:p w14:paraId="388A13EA" w14:textId="77777777" w:rsidR="00C34881" w:rsidRDefault="00C34881" w:rsidP="0009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1605" w14:textId="77777777" w:rsidR="000F1D50" w:rsidRDefault="000F1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801B" w14:textId="02999B6C" w:rsidR="005A795A" w:rsidRDefault="005A795A" w:rsidP="000F1D50">
    <w:pPr>
      <w:pStyle w:val="Header"/>
      <w:jc w:val="center"/>
    </w:pPr>
    <w:r>
      <w:t>CMC Report</w:t>
    </w:r>
  </w:p>
  <w:p w14:paraId="42E4ED09" w14:textId="77777777" w:rsidR="005A795A" w:rsidRDefault="005A7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72A2" w14:textId="77777777" w:rsidR="000F1D50" w:rsidRDefault="000F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97A61"/>
    <w:multiLevelType w:val="hybridMultilevel"/>
    <w:tmpl w:val="CC70A1E8"/>
    <w:lvl w:ilvl="0" w:tplc="1F240F2E">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60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5C"/>
    <w:rsid w:val="00002639"/>
    <w:rsid w:val="00010CEF"/>
    <w:rsid w:val="00012AF4"/>
    <w:rsid w:val="00020BD6"/>
    <w:rsid w:val="00027035"/>
    <w:rsid w:val="000323DD"/>
    <w:rsid w:val="000625EE"/>
    <w:rsid w:val="00070DBC"/>
    <w:rsid w:val="000779B1"/>
    <w:rsid w:val="0009775C"/>
    <w:rsid w:val="000A09A0"/>
    <w:rsid w:val="000C2111"/>
    <w:rsid w:val="000C320A"/>
    <w:rsid w:val="000D6929"/>
    <w:rsid w:val="000F1D50"/>
    <w:rsid w:val="000F2FDE"/>
    <w:rsid w:val="000F6B1D"/>
    <w:rsid w:val="000F6BE9"/>
    <w:rsid w:val="00110CFB"/>
    <w:rsid w:val="00135559"/>
    <w:rsid w:val="00140F34"/>
    <w:rsid w:val="001428C6"/>
    <w:rsid w:val="00144C22"/>
    <w:rsid w:val="00160F3C"/>
    <w:rsid w:val="001A02D5"/>
    <w:rsid w:val="001A4706"/>
    <w:rsid w:val="001B0184"/>
    <w:rsid w:val="001B59FB"/>
    <w:rsid w:val="001D1021"/>
    <w:rsid w:val="001F6D90"/>
    <w:rsid w:val="001F76FB"/>
    <w:rsid w:val="00200B8D"/>
    <w:rsid w:val="00204EFF"/>
    <w:rsid w:val="00231408"/>
    <w:rsid w:val="00237005"/>
    <w:rsid w:val="002413C9"/>
    <w:rsid w:val="002473C5"/>
    <w:rsid w:val="00247646"/>
    <w:rsid w:val="002534EB"/>
    <w:rsid w:val="00262048"/>
    <w:rsid w:val="00262B51"/>
    <w:rsid w:val="00284FA5"/>
    <w:rsid w:val="002970E7"/>
    <w:rsid w:val="002D5314"/>
    <w:rsid w:val="002F020A"/>
    <w:rsid w:val="002F07C4"/>
    <w:rsid w:val="00301AAA"/>
    <w:rsid w:val="0030239C"/>
    <w:rsid w:val="00305298"/>
    <w:rsid w:val="003170DA"/>
    <w:rsid w:val="00347C0F"/>
    <w:rsid w:val="003565EA"/>
    <w:rsid w:val="003713C1"/>
    <w:rsid w:val="003827B6"/>
    <w:rsid w:val="003B2F88"/>
    <w:rsid w:val="003C481C"/>
    <w:rsid w:val="003D76A2"/>
    <w:rsid w:val="003F1324"/>
    <w:rsid w:val="00424371"/>
    <w:rsid w:val="00447796"/>
    <w:rsid w:val="00464C1F"/>
    <w:rsid w:val="0048757E"/>
    <w:rsid w:val="00487C11"/>
    <w:rsid w:val="004957F1"/>
    <w:rsid w:val="004A1651"/>
    <w:rsid w:val="004A2304"/>
    <w:rsid w:val="004A5863"/>
    <w:rsid w:val="004B50E1"/>
    <w:rsid w:val="004D0854"/>
    <w:rsid w:val="004E69AC"/>
    <w:rsid w:val="004F4E29"/>
    <w:rsid w:val="00525C80"/>
    <w:rsid w:val="0054261C"/>
    <w:rsid w:val="00547689"/>
    <w:rsid w:val="00551D93"/>
    <w:rsid w:val="0055217A"/>
    <w:rsid w:val="00593F18"/>
    <w:rsid w:val="00595B7B"/>
    <w:rsid w:val="00597343"/>
    <w:rsid w:val="005A75B0"/>
    <w:rsid w:val="005A795A"/>
    <w:rsid w:val="005A7E3E"/>
    <w:rsid w:val="005C673B"/>
    <w:rsid w:val="005F1FCD"/>
    <w:rsid w:val="00604171"/>
    <w:rsid w:val="00634B38"/>
    <w:rsid w:val="00640157"/>
    <w:rsid w:val="006536CB"/>
    <w:rsid w:val="00656CAA"/>
    <w:rsid w:val="0067264E"/>
    <w:rsid w:val="0068416E"/>
    <w:rsid w:val="006A1788"/>
    <w:rsid w:val="006D0058"/>
    <w:rsid w:val="006E1694"/>
    <w:rsid w:val="006E3C60"/>
    <w:rsid w:val="006F226E"/>
    <w:rsid w:val="006F322D"/>
    <w:rsid w:val="007004DC"/>
    <w:rsid w:val="007016E5"/>
    <w:rsid w:val="00703FFE"/>
    <w:rsid w:val="007051B4"/>
    <w:rsid w:val="00741A55"/>
    <w:rsid w:val="00754475"/>
    <w:rsid w:val="00756CB1"/>
    <w:rsid w:val="00762B44"/>
    <w:rsid w:val="007632AE"/>
    <w:rsid w:val="00765F71"/>
    <w:rsid w:val="00783DCF"/>
    <w:rsid w:val="0078543F"/>
    <w:rsid w:val="007B1330"/>
    <w:rsid w:val="007D55F1"/>
    <w:rsid w:val="007D6FD2"/>
    <w:rsid w:val="007E50F2"/>
    <w:rsid w:val="007E6A52"/>
    <w:rsid w:val="007F6850"/>
    <w:rsid w:val="00807FF0"/>
    <w:rsid w:val="00810713"/>
    <w:rsid w:val="0081400D"/>
    <w:rsid w:val="008204CF"/>
    <w:rsid w:val="00823599"/>
    <w:rsid w:val="00834034"/>
    <w:rsid w:val="00837BAF"/>
    <w:rsid w:val="00853E5A"/>
    <w:rsid w:val="00855BC5"/>
    <w:rsid w:val="00890FF1"/>
    <w:rsid w:val="008A1783"/>
    <w:rsid w:val="008A5E3B"/>
    <w:rsid w:val="008B6AD9"/>
    <w:rsid w:val="008D48BA"/>
    <w:rsid w:val="008E526B"/>
    <w:rsid w:val="00904FC5"/>
    <w:rsid w:val="009057ED"/>
    <w:rsid w:val="00905F24"/>
    <w:rsid w:val="009132EF"/>
    <w:rsid w:val="00932B61"/>
    <w:rsid w:val="00956FE7"/>
    <w:rsid w:val="0097718F"/>
    <w:rsid w:val="009A4815"/>
    <w:rsid w:val="009A720F"/>
    <w:rsid w:val="00A25E1B"/>
    <w:rsid w:val="00A260DF"/>
    <w:rsid w:val="00A261C2"/>
    <w:rsid w:val="00A275D3"/>
    <w:rsid w:val="00A27BEA"/>
    <w:rsid w:val="00A51622"/>
    <w:rsid w:val="00A522C6"/>
    <w:rsid w:val="00A6199D"/>
    <w:rsid w:val="00A64899"/>
    <w:rsid w:val="00A80FEC"/>
    <w:rsid w:val="00A8762E"/>
    <w:rsid w:val="00AE7D37"/>
    <w:rsid w:val="00B0610F"/>
    <w:rsid w:val="00B278AE"/>
    <w:rsid w:val="00B37C8F"/>
    <w:rsid w:val="00B51DF0"/>
    <w:rsid w:val="00B712D3"/>
    <w:rsid w:val="00B9519D"/>
    <w:rsid w:val="00BA1B05"/>
    <w:rsid w:val="00BA5F2B"/>
    <w:rsid w:val="00BC676A"/>
    <w:rsid w:val="00BD58FC"/>
    <w:rsid w:val="00BE04C9"/>
    <w:rsid w:val="00BF3EE6"/>
    <w:rsid w:val="00C05733"/>
    <w:rsid w:val="00C1348C"/>
    <w:rsid w:val="00C210DF"/>
    <w:rsid w:val="00C34881"/>
    <w:rsid w:val="00C5008D"/>
    <w:rsid w:val="00C50373"/>
    <w:rsid w:val="00C51BC9"/>
    <w:rsid w:val="00C612AC"/>
    <w:rsid w:val="00C74119"/>
    <w:rsid w:val="00C7483F"/>
    <w:rsid w:val="00C81949"/>
    <w:rsid w:val="00C85270"/>
    <w:rsid w:val="00C94027"/>
    <w:rsid w:val="00C947DA"/>
    <w:rsid w:val="00CA2C32"/>
    <w:rsid w:val="00CA68D1"/>
    <w:rsid w:val="00CB15C3"/>
    <w:rsid w:val="00CB4932"/>
    <w:rsid w:val="00CB5E2C"/>
    <w:rsid w:val="00CC36DD"/>
    <w:rsid w:val="00CD5895"/>
    <w:rsid w:val="00CE4319"/>
    <w:rsid w:val="00CE6589"/>
    <w:rsid w:val="00CF77CC"/>
    <w:rsid w:val="00D1751D"/>
    <w:rsid w:val="00D45EB4"/>
    <w:rsid w:val="00D5707A"/>
    <w:rsid w:val="00D57AB5"/>
    <w:rsid w:val="00D65A69"/>
    <w:rsid w:val="00D7066C"/>
    <w:rsid w:val="00D830A1"/>
    <w:rsid w:val="00D958BA"/>
    <w:rsid w:val="00D964CB"/>
    <w:rsid w:val="00DB0162"/>
    <w:rsid w:val="00DB62B8"/>
    <w:rsid w:val="00DC6F1B"/>
    <w:rsid w:val="00DD47DF"/>
    <w:rsid w:val="00DE290C"/>
    <w:rsid w:val="00DF777A"/>
    <w:rsid w:val="00E02037"/>
    <w:rsid w:val="00E03456"/>
    <w:rsid w:val="00E04D3A"/>
    <w:rsid w:val="00E37F53"/>
    <w:rsid w:val="00E42B52"/>
    <w:rsid w:val="00E44BA3"/>
    <w:rsid w:val="00E511B7"/>
    <w:rsid w:val="00E600A7"/>
    <w:rsid w:val="00E7068F"/>
    <w:rsid w:val="00E94E1C"/>
    <w:rsid w:val="00EA386A"/>
    <w:rsid w:val="00EB7ECF"/>
    <w:rsid w:val="00F008DB"/>
    <w:rsid w:val="00F02370"/>
    <w:rsid w:val="00F06473"/>
    <w:rsid w:val="00F14A32"/>
    <w:rsid w:val="00F20970"/>
    <w:rsid w:val="00F25283"/>
    <w:rsid w:val="00F33535"/>
    <w:rsid w:val="00F35DA9"/>
    <w:rsid w:val="00F75AFC"/>
    <w:rsid w:val="00F776AB"/>
    <w:rsid w:val="00F9364C"/>
    <w:rsid w:val="00F953C6"/>
    <w:rsid w:val="00F967C0"/>
    <w:rsid w:val="00FD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316"/>
  <w15:chartTrackingRefBased/>
  <w15:docId w15:val="{87CDA1D7-5AE9-4BCB-AE26-B378039C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7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7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75C"/>
    <w:rPr>
      <w:rFonts w:eastAsiaTheme="majorEastAsia" w:cstheme="majorBidi"/>
      <w:color w:val="272727" w:themeColor="text1" w:themeTint="D8"/>
    </w:rPr>
  </w:style>
  <w:style w:type="paragraph" w:styleId="Title">
    <w:name w:val="Title"/>
    <w:basedOn w:val="Normal"/>
    <w:next w:val="Normal"/>
    <w:link w:val="TitleChar"/>
    <w:uiPriority w:val="10"/>
    <w:qFormat/>
    <w:rsid w:val="00097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75C"/>
    <w:pPr>
      <w:spacing w:before="160"/>
      <w:jc w:val="center"/>
    </w:pPr>
    <w:rPr>
      <w:i/>
      <w:iCs/>
      <w:color w:val="404040" w:themeColor="text1" w:themeTint="BF"/>
    </w:rPr>
  </w:style>
  <w:style w:type="character" w:customStyle="1" w:styleId="QuoteChar">
    <w:name w:val="Quote Char"/>
    <w:basedOn w:val="DefaultParagraphFont"/>
    <w:link w:val="Quote"/>
    <w:uiPriority w:val="29"/>
    <w:rsid w:val="0009775C"/>
    <w:rPr>
      <w:i/>
      <w:iCs/>
      <w:color w:val="404040" w:themeColor="text1" w:themeTint="BF"/>
    </w:rPr>
  </w:style>
  <w:style w:type="paragraph" w:styleId="ListParagraph">
    <w:name w:val="List Paragraph"/>
    <w:basedOn w:val="Normal"/>
    <w:uiPriority w:val="34"/>
    <w:qFormat/>
    <w:rsid w:val="0009775C"/>
    <w:pPr>
      <w:ind w:left="720"/>
      <w:contextualSpacing/>
    </w:pPr>
  </w:style>
  <w:style w:type="character" w:styleId="IntenseEmphasis">
    <w:name w:val="Intense Emphasis"/>
    <w:basedOn w:val="DefaultParagraphFont"/>
    <w:uiPriority w:val="21"/>
    <w:qFormat/>
    <w:rsid w:val="0009775C"/>
    <w:rPr>
      <w:i/>
      <w:iCs/>
      <w:color w:val="0F4761" w:themeColor="accent1" w:themeShade="BF"/>
    </w:rPr>
  </w:style>
  <w:style w:type="paragraph" w:styleId="IntenseQuote">
    <w:name w:val="Intense Quote"/>
    <w:basedOn w:val="Normal"/>
    <w:next w:val="Normal"/>
    <w:link w:val="IntenseQuoteChar"/>
    <w:uiPriority w:val="30"/>
    <w:qFormat/>
    <w:rsid w:val="00097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75C"/>
    <w:rPr>
      <w:i/>
      <w:iCs/>
      <w:color w:val="0F4761" w:themeColor="accent1" w:themeShade="BF"/>
    </w:rPr>
  </w:style>
  <w:style w:type="character" w:styleId="IntenseReference">
    <w:name w:val="Intense Reference"/>
    <w:basedOn w:val="DefaultParagraphFont"/>
    <w:uiPriority w:val="32"/>
    <w:qFormat/>
    <w:rsid w:val="0009775C"/>
    <w:rPr>
      <w:b/>
      <w:bCs/>
      <w:smallCaps/>
      <w:color w:val="0F4761" w:themeColor="accent1" w:themeShade="BF"/>
      <w:spacing w:val="5"/>
    </w:rPr>
  </w:style>
  <w:style w:type="paragraph" w:styleId="Header">
    <w:name w:val="header"/>
    <w:basedOn w:val="Normal"/>
    <w:link w:val="HeaderChar"/>
    <w:uiPriority w:val="99"/>
    <w:unhideWhenUsed/>
    <w:rsid w:val="00097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75C"/>
  </w:style>
  <w:style w:type="paragraph" w:styleId="Footer">
    <w:name w:val="footer"/>
    <w:basedOn w:val="Normal"/>
    <w:link w:val="FooterChar"/>
    <w:uiPriority w:val="99"/>
    <w:unhideWhenUsed/>
    <w:rsid w:val="00097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75C"/>
  </w:style>
  <w:style w:type="paragraph" w:styleId="TOCHeading">
    <w:name w:val="TOC Heading"/>
    <w:basedOn w:val="Heading1"/>
    <w:next w:val="Normal"/>
    <w:uiPriority w:val="39"/>
    <w:unhideWhenUsed/>
    <w:qFormat/>
    <w:rsid w:val="00027035"/>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027035"/>
    <w:pPr>
      <w:spacing w:after="100"/>
    </w:pPr>
  </w:style>
  <w:style w:type="paragraph" w:styleId="TOC2">
    <w:name w:val="toc 2"/>
    <w:basedOn w:val="Normal"/>
    <w:next w:val="Normal"/>
    <w:autoRedefine/>
    <w:uiPriority w:val="39"/>
    <w:unhideWhenUsed/>
    <w:rsid w:val="00027035"/>
    <w:pPr>
      <w:spacing w:after="100"/>
      <w:ind w:left="240"/>
    </w:pPr>
  </w:style>
  <w:style w:type="paragraph" w:styleId="TOC3">
    <w:name w:val="toc 3"/>
    <w:basedOn w:val="Normal"/>
    <w:next w:val="Normal"/>
    <w:autoRedefine/>
    <w:uiPriority w:val="39"/>
    <w:unhideWhenUsed/>
    <w:rsid w:val="00027035"/>
    <w:pPr>
      <w:spacing w:after="100"/>
      <w:ind w:left="480"/>
    </w:pPr>
  </w:style>
  <w:style w:type="character" w:styleId="Hyperlink">
    <w:name w:val="Hyperlink"/>
    <w:basedOn w:val="DefaultParagraphFont"/>
    <w:uiPriority w:val="99"/>
    <w:unhideWhenUsed/>
    <w:rsid w:val="000270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BD05-3B69-407D-8B26-50569AEB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cp:lastModifiedBy>
  <cp:revision>10</cp:revision>
  <dcterms:created xsi:type="dcterms:W3CDTF">2024-03-26T11:15:00Z</dcterms:created>
  <dcterms:modified xsi:type="dcterms:W3CDTF">2024-03-28T16:32:00Z</dcterms:modified>
</cp:coreProperties>
</file>