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6BC24B" w14:textId="56D60295" w:rsidR="005E5445" w:rsidRPr="00F44480" w:rsidRDefault="003B2168" w:rsidP="00F44480">
      <w:pPr>
        <w:pStyle w:val="Title"/>
        <w:rPr>
          <w:color w:val="FF0000"/>
        </w:rPr>
      </w:pPr>
      <w:bookmarkStart w:id="0" w:name="_Toc443042419"/>
      <w:bookmarkStart w:id="1" w:name="_Toc443651788"/>
      <w:r>
        <w:t>Securing the future of music braille production – the DAISY Music Braille Project</w:t>
      </w:r>
      <w:bookmarkEnd w:id="0"/>
      <w:bookmarkEnd w:id="1"/>
    </w:p>
    <w:p w14:paraId="037A99A5" w14:textId="7200FBD7" w:rsidR="005E5445" w:rsidRDefault="00A21C34" w:rsidP="001B2C67">
      <w:pPr>
        <w:pStyle w:val="ListParagraph"/>
        <w:numPr>
          <w:ilvl w:val="0"/>
          <w:numId w:val="3"/>
        </w:numPr>
      </w:pPr>
      <w:r>
        <w:rPr>
          <w:b/>
        </w:rPr>
        <w:t xml:space="preserve">Lead author and presenter: </w:t>
      </w:r>
      <w:r w:rsidR="00E85B45">
        <w:rPr>
          <w:b/>
        </w:rPr>
        <w:t xml:space="preserve">Dr. </w:t>
      </w:r>
      <w:r w:rsidR="00E85B45" w:rsidRPr="00903E4C">
        <w:rPr>
          <w:b/>
        </w:rPr>
        <w:t>Sarah Morley Wilkins</w:t>
      </w:r>
      <w:r w:rsidR="00E85B45">
        <w:t>, Project Manager</w:t>
      </w:r>
      <w:r w:rsidR="005E5445">
        <w:t xml:space="preserve"> and User Experience Consultant</w:t>
      </w:r>
      <w:r w:rsidR="00704EB6">
        <w:t xml:space="preserve">, </w:t>
      </w:r>
      <w:r w:rsidR="006A78DA">
        <w:t>UK</w:t>
      </w:r>
      <w:r w:rsidR="00677A3C">
        <w:t>.</w:t>
      </w:r>
      <w:r w:rsidR="005E5445">
        <w:t xml:space="preserve"> </w:t>
      </w:r>
      <w:bookmarkStart w:id="2" w:name="_GoBack"/>
      <w:bookmarkEnd w:id="2"/>
    </w:p>
    <w:p w14:paraId="516F28ED" w14:textId="64FCFBA3" w:rsidR="005E5445" w:rsidRPr="00A930B6" w:rsidRDefault="00A21C34" w:rsidP="001B2C67">
      <w:pPr>
        <w:pStyle w:val="ListParagraph"/>
        <w:numPr>
          <w:ilvl w:val="0"/>
          <w:numId w:val="3"/>
        </w:numPr>
        <w:rPr>
          <w:rStyle w:val="Hyperlink"/>
          <w:color w:val="auto"/>
          <w:u w:val="none"/>
        </w:rPr>
      </w:pPr>
      <w:r>
        <w:rPr>
          <w:b/>
        </w:rPr>
        <w:t xml:space="preserve">Co-author: </w:t>
      </w:r>
      <w:r w:rsidR="003B2168" w:rsidRPr="00903E4C">
        <w:rPr>
          <w:b/>
        </w:rPr>
        <w:t>Arne Kyrkjebø</w:t>
      </w:r>
      <w:r w:rsidR="003B2168" w:rsidRPr="00A21C34">
        <w:t xml:space="preserve">, </w:t>
      </w:r>
      <w:r w:rsidR="00B50A7F">
        <w:t xml:space="preserve">Project Lead. </w:t>
      </w:r>
      <w:r w:rsidR="00E85B45">
        <w:t xml:space="preserve">Director of Development, </w:t>
      </w:r>
      <w:r w:rsidR="00283643">
        <w:t>Norwegian Library of Talking Books and Braille</w:t>
      </w:r>
      <w:r w:rsidR="0005492F">
        <w:t xml:space="preserve"> (NLB)</w:t>
      </w:r>
      <w:r w:rsidR="00E85B45">
        <w:t xml:space="preserve">, </w:t>
      </w:r>
      <w:r w:rsidR="00E85B45" w:rsidRPr="00E85B45">
        <w:t>Oslo</w:t>
      </w:r>
      <w:r w:rsidR="00283643">
        <w:t>.</w:t>
      </w:r>
      <w:r w:rsidR="005E5445">
        <w:t xml:space="preserve"> </w:t>
      </w:r>
    </w:p>
    <w:p w14:paraId="50F10439" w14:textId="77777777" w:rsidR="00BE6E2C" w:rsidRDefault="00A21C34" w:rsidP="00BE6E2C">
      <w:pPr>
        <w:pStyle w:val="ListParagraph"/>
        <w:numPr>
          <w:ilvl w:val="0"/>
          <w:numId w:val="3"/>
        </w:numPr>
      </w:pPr>
      <w:r>
        <w:rPr>
          <w:b/>
        </w:rPr>
        <w:t xml:space="preserve">Co-author: </w:t>
      </w:r>
      <w:r w:rsidRPr="00A21C34">
        <w:rPr>
          <w:b/>
        </w:rPr>
        <w:t>Haipeng Hu</w:t>
      </w:r>
      <w:r w:rsidR="003C66E8">
        <w:t>, Music B</w:t>
      </w:r>
      <w:r>
        <w:t>raille T</w:t>
      </w:r>
      <w:r w:rsidR="00704EB6">
        <w:t xml:space="preserve">echnical Consultant. </w:t>
      </w:r>
      <w:r>
        <w:t xml:space="preserve">BrailleOrch, </w:t>
      </w:r>
      <w:r w:rsidR="00851DA9">
        <w:t>China.</w:t>
      </w:r>
    </w:p>
    <w:p w14:paraId="487E032E" w14:textId="6969BB0F" w:rsidR="00BE6E2C" w:rsidRDefault="00BE6E2C" w:rsidP="00BE6E2C">
      <w:pPr>
        <w:pStyle w:val="ListParagraph"/>
        <w:numPr>
          <w:ilvl w:val="0"/>
          <w:numId w:val="3"/>
        </w:numPr>
      </w:pPr>
      <w:r w:rsidRPr="00BE6E2C">
        <w:rPr>
          <w:b/>
        </w:rPr>
        <w:t xml:space="preserve">Project website: </w:t>
      </w:r>
      <w:hyperlink r:id="rId8" w:history="1">
        <w:r w:rsidRPr="00BE6E2C">
          <w:rPr>
            <w:rStyle w:val="Hyperlink"/>
            <w:rFonts w:eastAsia="Times New Roman"/>
          </w:rPr>
          <w:t>https://daisy.org/activities/projects/music-braille/</w:t>
        </w:r>
      </w:hyperlink>
    </w:p>
    <w:p w14:paraId="6136A79B" w14:textId="08C8CF56" w:rsidR="009B3B2F" w:rsidRDefault="009B3B2F" w:rsidP="009B3B2F">
      <w:pPr>
        <w:pStyle w:val="Heading1"/>
      </w:pPr>
      <w:bookmarkStart w:id="3" w:name="_Toc444166424"/>
      <w:r>
        <w:t>Contents</w:t>
      </w:r>
      <w:bookmarkEnd w:id="3"/>
    </w:p>
    <w:bookmarkStart w:id="4" w:name="_Toc443042421"/>
    <w:p w14:paraId="62980816" w14:textId="528B57BE" w:rsidR="009F2DF4" w:rsidRDefault="009B3B2F">
      <w:pPr>
        <w:pStyle w:val="TOC1"/>
        <w:tabs>
          <w:tab w:val="right" w:leader="dot" w:pos="8290"/>
        </w:tabs>
        <w:rPr>
          <w:rFonts w:asciiTheme="minorHAnsi" w:eastAsiaTheme="minorEastAsia" w:hAnsiTheme="minorHAnsi" w:cstheme="minorBidi"/>
          <w:noProof/>
          <w:lang w:eastAsia="ja-JP"/>
        </w:rPr>
      </w:pPr>
      <w:r>
        <w:fldChar w:fldCharType="begin"/>
      </w:r>
      <w:r>
        <w:instrText xml:space="preserve"> TOC \o "1-3" </w:instrText>
      </w:r>
      <w:r>
        <w:fldChar w:fldCharType="separate"/>
      </w:r>
    </w:p>
    <w:p w14:paraId="7D7B322B" w14:textId="77777777" w:rsidR="009F2DF4" w:rsidRDefault="009F2DF4">
      <w:pPr>
        <w:pStyle w:val="TOC1"/>
        <w:tabs>
          <w:tab w:val="right" w:leader="dot" w:pos="8290"/>
        </w:tabs>
        <w:rPr>
          <w:rFonts w:asciiTheme="minorHAnsi" w:eastAsiaTheme="minorEastAsia" w:hAnsiTheme="minorHAnsi" w:cstheme="minorBidi"/>
          <w:noProof/>
          <w:lang w:eastAsia="ja-JP"/>
        </w:rPr>
      </w:pPr>
      <w:r>
        <w:rPr>
          <w:noProof/>
        </w:rPr>
        <w:t>Abstract</w:t>
      </w:r>
      <w:r>
        <w:rPr>
          <w:noProof/>
        </w:rPr>
        <w:tab/>
      </w:r>
      <w:r>
        <w:rPr>
          <w:noProof/>
        </w:rPr>
        <w:fldChar w:fldCharType="begin"/>
      </w:r>
      <w:r>
        <w:rPr>
          <w:noProof/>
        </w:rPr>
        <w:instrText xml:space="preserve"> PAGEREF _Toc444166425 \h </w:instrText>
      </w:r>
      <w:r>
        <w:rPr>
          <w:noProof/>
        </w:rPr>
      </w:r>
      <w:r>
        <w:rPr>
          <w:noProof/>
        </w:rPr>
        <w:fldChar w:fldCharType="separate"/>
      </w:r>
      <w:r w:rsidR="001515FB">
        <w:rPr>
          <w:noProof/>
        </w:rPr>
        <w:t>1</w:t>
      </w:r>
      <w:r>
        <w:rPr>
          <w:noProof/>
        </w:rPr>
        <w:fldChar w:fldCharType="end"/>
      </w:r>
    </w:p>
    <w:p w14:paraId="7A409753" w14:textId="77777777" w:rsidR="009F2DF4" w:rsidRDefault="009F2DF4">
      <w:pPr>
        <w:pStyle w:val="TOC1"/>
        <w:tabs>
          <w:tab w:val="right" w:leader="dot" w:pos="8290"/>
        </w:tabs>
        <w:rPr>
          <w:rFonts w:asciiTheme="minorHAnsi" w:eastAsiaTheme="minorEastAsia" w:hAnsiTheme="minorHAnsi" w:cstheme="minorBidi"/>
          <w:noProof/>
          <w:lang w:eastAsia="ja-JP"/>
        </w:rPr>
      </w:pPr>
      <w:r>
        <w:rPr>
          <w:noProof/>
        </w:rPr>
        <w:t>1. Introduction</w:t>
      </w:r>
      <w:r>
        <w:rPr>
          <w:noProof/>
        </w:rPr>
        <w:tab/>
      </w:r>
      <w:r>
        <w:rPr>
          <w:noProof/>
        </w:rPr>
        <w:fldChar w:fldCharType="begin"/>
      </w:r>
      <w:r>
        <w:rPr>
          <w:noProof/>
        </w:rPr>
        <w:instrText xml:space="preserve"> PAGEREF _Toc444166426 \h </w:instrText>
      </w:r>
      <w:r>
        <w:rPr>
          <w:noProof/>
        </w:rPr>
      </w:r>
      <w:r>
        <w:rPr>
          <w:noProof/>
        </w:rPr>
        <w:fldChar w:fldCharType="separate"/>
      </w:r>
      <w:r w:rsidR="001515FB">
        <w:rPr>
          <w:noProof/>
        </w:rPr>
        <w:t>2</w:t>
      </w:r>
      <w:r>
        <w:rPr>
          <w:noProof/>
        </w:rPr>
        <w:fldChar w:fldCharType="end"/>
      </w:r>
    </w:p>
    <w:p w14:paraId="1AFA4729" w14:textId="77777777" w:rsidR="009F2DF4" w:rsidRDefault="009F2DF4">
      <w:pPr>
        <w:pStyle w:val="TOC1"/>
        <w:tabs>
          <w:tab w:val="right" w:leader="dot" w:pos="8290"/>
        </w:tabs>
        <w:rPr>
          <w:rFonts w:asciiTheme="minorHAnsi" w:eastAsiaTheme="minorEastAsia" w:hAnsiTheme="minorHAnsi" w:cstheme="minorBidi"/>
          <w:noProof/>
          <w:lang w:eastAsia="ja-JP"/>
        </w:rPr>
      </w:pPr>
      <w:r>
        <w:rPr>
          <w:noProof/>
        </w:rPr>
        <w:t>2. The sector’s needs</w:t>
      </w:r>
      <w:r>
        <w:rPr>
          <w:noProof/>
        </w:rPr>
        <w:tab/>
      </w:r>
      <w:r>
        <w:rPr>
          <w:noProof/>
        </w:rPr>
        <w:fldChar w:fldCharType="begin"/>
      </w:r>
      <w:r>
        <w:rPr>
          <w:noProof/>
        </w:rPr>
        <w:instrText xml:space="preserve"> PAGEREF _Toc444166427 \h </w:instrText>
      </w:r>
      <w:r>
        <w:rPr>
          <w:noProof/>
        </w:rPr>
      </w:r>
      <w:r>
        <w:rPr>
          <w:noProof/>
        </w:rPr>
        <w:fldChar w:fldCharType="separate"/>
      </w:r>
      <w:r w:rsidR="001515FB">
        <w:rPr>
          <w:noProof/>
        </w:rPr>
        <w:t>3</w:t>
      </w:r>
      <w:r>
        <w:rPr>
          <w:noProof/>
        </w:rPr>
        <w:fldChar w:fldCharType="end"/>
      </w:r>
    </w:p>
    <w:p w14:paraId="0E88BB0D" w14:textId="77777777" w:rsidR="009F2DF4" w:rsidRDefault="009F2DF4">
      <w:pPr>
        <w:pStyle w:val="TOC1"/>
        <w:tabs>
          <w:tab w:val="right" w:leader="dot" w:pos="8290"/>
        </w:tabs>
        <w:rPr>
          <w:rFonts w:asciiTheme="minorHAnsi" w:eastAsiaTheme="minorEastAsia" w:hAnsiTheme="minorHAnsi" w:cstheme="minorBidi"/>
          <w:noProof/>
          <w:lang w:eastAsia="ja-JP"/>
        </w:rPr>
      </w:pPr>
      <w:r>
        <w:rPr>
          <w:noProof/>
        </w:rPr>
        <w:t>3. Technical requirements for a professional conversion tool</w:t>
      </w:r>
      <w:r>
        <w:rPr>
          <w:noProof/>
        </w:rPr>
        <w:tab/>
      </w:r>
      <w:r>
        <w:rPr>
          <w:noProof/>
        </w:rPr>
        <w:fldChar w:fldCharType="begin"/>
      </w:r>
      <w:r>
        <w:rPr>
          <w:noProof/>
        </w:rPr>
        <w:instrText xml:space="preserve"> PAGEREF _Toc444166428 \h </w:instrText>
      </w:r>
      <w:r>
        <w:rPr>
          <w:noProof/>
        </w:rPr>
      </w:r>
      <w:r>
        <w:rPr>
          <w:noProof/>
        </w:rPr>
        <w:fldChar w:fldCharType="separate"/>
      </w:r>
      <w:r w:rsidR="001515FB">
        <w:rPr>
          <w:noProof/>
        </w:rPr>
        <w:t>4</w:t>
      </w:r>
      <w:r>
        <w:rPr>
          <w:noProof/>
        </w:rPr>
        <w:fldChar w:fldCharType="end"/>
      </w:r>
    </w:p>
    <w:p w14:paraId="2E7C9C51" w14:textId="77777777" w:rsidR="009F2DF4" w:rsidRDefault="009F2DF4">
      <w:pPr>
        <w:pStyle w:val="TOC1"/>
        <w:tabs>
          <w:tab w:val="right" w:leader="dot" w:pos="8290"/>
        </w:tabs>
        <w:rPr>
          <w:rFonts w:asciiTheme="minorHAnsi" w:eastAsiaTheme="minorEastAsia" w:hAnsiTheme="minorHAnsi" w:cstheme="minorBidi"/>
          <w:noProof/>
          <w:lang w:eastAsia="ja-JP"/>
        </w:rPr>
      </w:pPr>
      <w:r>
        <w:rPr>
          <w:noProof/>
        </w:rPr>
        <w:t>4. Development of a professional music braille conversion tool</w:t>
      </w:r>
      <w:r>
        <w:rPr>
          <w:noProof/>
        </w:rPr>
        <w:tab/>
      </w:r>
      <w:r>
        <w:rPr>
          <w:noProof/>
        </w:rPr>
        <w:fldChar w:fldCharType="begin"/>
      </w:r>
      <w:r>
        <w:rPr>
          <w:noProof/>
        </w:rPr>
        <w:instrText xml:space="preserve"> PAGEREF _Toc444166429 \h </w:instrText>
      </w:r>
      <w:r>
        <w:rPr>
          <w:noProof/>
        </w:rPr>
      </w:r>
      <w:r>
        <w:rPr>
          <w:noProof/>
        </w:rPr>
        <w:fldChar w:fldCharType="separate"/>
      </w:r>
      <w:r w:rsidR="001515FB">
        <w:rPr>
          <w:noProof/>
        </w:rPr>
        <w:t>5</w:t>
      </w:r>
      <w:r>
        <w:rPr>
          <w:noProof/>
        </w:rPr>
        <w:fldChar w:fldCharType="end"/>
      </w:r>
    </w:p>
    <w:p w14:paraId="7D85AAE9" w14:textId="77777777" w:rsidR="009F2DF4" w:rsidRDefault="009F2DF4">
      <w:pPr>
        <w:pStyle w:val="TOC1"/>
        <w:tabs>
          <w:tab w:val="right" w:leader="dot" w:pos="8290"/>
        </w:tabs>
        <w:rPr>
          <w:rFonts w:asciiTheme="minorHAnsi" w:eastAsiaTheme="minorEastAsia" w:hAnsiTheme="minorHAnsi" w:cstheme="minorBidi"/>
          <w:noProof/>
          <w:lang w:eastAsia="ja-JP"/>
        </w:rPr>
      </w:pPr>
      <w:r>
        <w:rPr>
          <w:noProof/>
        </w:rPr>
        <w:t>5. Technical requirements for an interactive end-user tool</w:t>
      </w:r>
      <w:r>
        <w:rPr>
          <w:noProof/>
        </w:rPr>
        <w:tab/>
      </w:r>
      <w:r>
        <w:rPr>
          <w:noProof/>
        </w:rPr>
        <w:fldChar w:fldCharType="begin"/>
      </w:r>
      <w:r>
        <w:rPr>
          <w:noProof/>
        </w:rPr>
        <w:instrText xml:space="preserve"> PAGEREF _Toc444166430 \h </w:instrText>
      </w:r>
      <w:r>
        <w:rPr>
          <w:noProof/>
        </w:rPr>
      </w:r>
      <w:r>
        <w:rPr>
          <w:noProof/>
        </w:rPr>
        <w:fldChar w:fldCharType="separate"/>
      </w:r>
      <w:r w:rsidR="001515FB">
        <w:rPr>
          <w:noProof/>
        </w:rPr>
        <w:t>6</w:t>
      </w:r>
      <w:r>
        <w:rPr>
          <w:noProof/>
        </w:rPr>
        <w:fldChar w:fldCharType="end"/>
      </w:r>
    </w:p>
    <w:p w14:paraId="0BFAA489" w14:textId="77777777" w:rsidR="009F2DF4" w:rsidRDefault="009F2DF4">
      <w:pPr>
        <w:pStyle w:val="TOC1"/>
        <w:tabs>
          <w:tab w:val="right" w:leader="dot" w:pos="8290"/>
        </w:tabs>
        <w:rPr>
          <w:rFonts w:asciiTheme="minorHAnsi" w:eastAsiaTheme="minorEastAsia" w:hAnsiTheme="minorHAnsi" w:cstheme="minorBidi"/>
          <w:noProof/>
          <w:lang w:eastAsia="ja-JP"/>
        </w:rPr>
      </w:pPr>
      <w:r>
        <w:rPr>
          <w:noProof/>
        </w:rPr>
        <w:t>6. Improved source file format standards</w:t>
      </w:r>
      <w:r>
        <w:rPr>
          <w:noProof/>
        </w:rPr>
        <w:tab/>
      </w:r>
      <w:r>
        <w:rPr>
          <w:noProof/>
        </w:rPr>
        <w:fldChar w:fldCharType="begin"/>
      </w:r>
      <w:r>
        <w:rPr>
          <w:noProof/>
        </w:rPr>
        <w:instrText xml:space="preserve"> PAGEREF _Toc444166431 \h </w:instrText>
      </w:r>
      <w:r>
        <w:rPr>
          <w:noProof/>
        </w:rPr>
      </w:r>
      <w:r>
        <w:rPr>
          <w:noProof/>
        </w:rPr>
        <w:fldChar w:fldCharType="separate"/>
      </w:r>
      <w:r w:rsidR="001515FB">
        <w:rPr>
          <w:noProof/>
        </w:rPr>
        <w:t>7</w:t>
      </w:r>
      <w:r>
        <w:rPr>
          <w:noProof/>
        </w:rPr>
        <w:fldChar w:fldCharType="end"/>
      </w:r>
    </w:p>
    <w:p w14:paraId="2986C0DC" w14:textId="77777777" w:rsidR="009F2DF4" w:rsidRDefault="009F2DF4">
      <w:pPr>
        <w:pStyle w:val="TOC1"/>
        <w:tabs>
          <w:tab w:val="right" w:leader="dot" w:pos="8290"/>
        </w:tabs>
        <w:rPr>
          <w:rFonts w:asciiTheme="minorHAnsi" w:eastAsiaTheme="minorEastAsia" w:hAnsiTheme="minorHAnsi" w:cstheme="minorBidi"/>
          <w:noProof/>
          <w:lang w:eastAsia="ja-JP"/>
        </w:rPr>
      </w:pPr>
      <w:r>
        <w:rPr>
          <w:noProof/>
        </w:rPr>
        <w:t>7. Improved engraving standards in mainstream notation tools</w:t>
      </w:r>
      <w:r>
        <w:rPr>
          <w:noProof/>
        </w:rPr>
        <w:tab/>
      </w:r>
      <w:r>
        <w:rPr>
          <w:noProof/>
        </w:rPr>
        <w:fldChar w:fldCharType="begin"/>
      </w:r>
      <w:r>
        <w:rPr>
          <w:noProof/>
        </w:rPr>
        <w:instrText xml:space="preserve"> PAGEREF _Toc444166432 \h </w:instrText>
      </w:r>
      <w:r>
        <w:rPr>
          <w:noProof/>
        </w:rPr>
      </w:r>
      <w:r>
        <w:rPr>
          <w:noProof/>
        </w:rPr>
        <w:fldChar w:fldCharType="separate"/>
      </w:r>
      <w:r w:rsidR="001515FB">
        <w:rPr>
          <w:noProof/>
        </w:rPr>
        <w:t>8</w:t>
      </w:r>
      <w:r>
        <w:rPr>
          <w:noProof/>
        </w:rPr>
        <w:fldChar w:fldCharType="end"/>
      </w:r>
    </w:p>
    <w:p w14:paraId="31A18E64" w14:textId="77777777" w:rsidR="009F2DF4" w:rsidRDefault="009F2DF4">
      <w:pPr>
        <w:pStyle w:val="TOC1"/>
        <w:tabs>
          <w:tab w:val="right" w:leader="dot" w:pos="8290"/>
        </w:tabs>
        <w:rPr>
          <w:rFonts w:asciiTheme="minorHAnsi" w:eastAsiaTheme="minorEastAsia" w:hAnsiTheme="minorHAnsi" w:cstheme="minorBidi"/>
          <w:noProof/>
          <w:lang w:eastAsia="ja-JP"/>
        </w:rPr>
      </w:pPr>
      <w:r>
        <w:rPr>
          <w:noProof/>
        </w:rPr>
        <w:t>8. Metadata to support effective global file-sharing</w:t>
      </w:r>
      <w:r>
        <w:rPr>
          <w:noProof/>
        </w:rPr>
        <w:tab/>
      </w:r>
      <w:r>
        <w:rPr>
          <w:noProof/>
        </w:rPr>
        <w:fldChar w:fldCharType="begin"/>
      </w:r>
      <w:r>
        <w:rPr>
          <w:noProof/>
        </w:rPr>
        <w:instrText xml:space="preserve"> PAGEREF _Toc444166433 \h </w:instrText>
      </w:r>
      <w:r>
        <w:rPr>
          <w:noProof/>
        </w:rPr>
      </w:r>
      <w:r>
        <w:rPr>
          <w:noProof/>
        </w:rPr>
        <w:fldChar w:fldCharType="separate"/>
      </w:r>
      <w:r w:rsidR="001515FB">
        <w:rPr>
          <w:noProof/>
        </w:rPr>
        <w:t>8</w:t>
      </w:r>
      <w:r>
        <w:rPr>
          <w:noProof/>
        </w:rPr>
        <w:fldChar w:fldCharType="end"/>
      </w:r>
    </w:p>
    <w:p w14:paraId="1DE05D55" w14:textId="77777777" w:rsidR="009F2DF4" w:rsidRDefault="009F2DF4">
      <w:pPr>
        <w:pStyle w:val="TOC1"/>
        <w:tabs>
          <w:tab w:val="right" w:leader="dot" w:pos="8290"/>
        </w:tabs>
        <w:rPr>
          <w:rFonts w:asciiTheme="minorHAnsi" w:eastAsiaTheme="minorEastAsia" w:hAnsiTheme="minorHAnsi" w:cstheme="minorBidi"/>
          <w:noProof/>
          <w:lang w:eastAsia="ja-JP"/>
        </w:rPr>
      </w:pPr>
      <w:r>
        <w:rPr>
          <w:noProof/>
        </w:rPr>
        <w:t>9. An active network testing the tools, sharing expertise and resources</w:t>
      </w:r>
      <w:r>
        <w:rPr>
          <w:noProof/>
        </w:rPr>
        <w:tab/>
      </w:r>
      <w:r>
        <w:rPr>
          <w:noProof/>
        </w:rPr>
        <w:fldChar w:fldCharType="begin"/>
      </w:r>
      <w:r>
        <w:rPr>
          <w:noProof/>
        </w:rPr>
        <w:instrText xml:space="preserve"> PAGEREF _Toc444166434 \h </w:instrText>
      </w:r>
      <w:r>
        <w:rPr>
          <w:noProof/>
        </w:rPr>
      </w:r>
      <w:r>
        <w:rPr>
          <w:noProof/>
        </w:rPr>
        <w:fldChar w:fldCharType="separate"/>
      </w:r>
      <w:r w:rsidR="001515FB">
        <w:rPr>
          <w:noProof/>
        </w:rPr>
        <w:t>9</w:t>
      </w:r>
      <w:r>
        <w:rPr>
          <w:noProof/>
        </w:rPr>
        <w:fldChar w:fldCharType="end"/>
      </w:r>
    </w:p>
    <w:p w14:paraId="436958E6" w14:textId="77777777" w:rsidR="009F2DF4" w:rsidRDefault="009F2DF4">
      <w:pPr>
        <w:pStyle w:val="TOC1"/>
        <w:tabs>
          <w:tab w:val="right" w:leader="dot" w:pos="8290"/>
        </w:tabs>
        <w:rPr>
          <w:rFonts w:asciiTheme="minorHAnsi" w:eastAsiaTheme="minorEastAsia" w:hAnsiTheme="minorHAnsi" w:cstheme="minorBidi"/>
          <w:noProof/>
          <w:lang w:eastAsia="ja-JP"/>
        </w:rPr>
      </w:pPr>
      <w:r>
        <w:rPr>
          <w:noProof/>
        </w:rPr>
        <w:t>10. The future</w:t>
      </w:r>
      <w:r>
        <w:rPr>
          <w:noProof/>
        </w:rPr>
        <w:tab/>
      </w:r>
      <w:r>
        <w:rPr>
          <w:noProof/>
        </w:rPr>
        <w:fldChar w:fldCharType="begin"/>
      </w:r>
      <w:r>
        <w:rPr>
          <w:noProof/>
        </w:rPr>
        <w:instrText xml:space="preserve"> PAGEREF _Toc444166435 \h </w:instrText>
      </w:r>
      <w:r>
        <w:rPr>
          <w:noProof/>
        </w:rPr>
      </w:r>
      <w:r>
        <w:rPr>
          <w:noProof/>
        </w:rPr>
        <w:fldChar w:fldCharType="separate"/>
      </w:r>
      <w:r w:rsidR="001515FB">
        <w:rPr>
          <w:noProof/>
        </w:rPr>
        <w:t>9</w:t>
      </w:r>
      <w:r>
        <w:rPr>
          <w:noProof/>
        </w:rPr>
        <w:fldChar w:fldCharType="end"/>
      </w:r>
    </w:p>
    <w:p w14:paraId="3B845349" w14:textId="77777777" w:rsidR="009F2DF4" w:rsidRDefault="009F2DF4">
      <w:pPr>
        <w:pStyle w:val="TOC1"/>
        <w:tabs>
          <w:tab w:val="right" w:leader="dot" w:pos="8290"/>
        </w:tabs>
        <w:rPr>
          <w:rFonts w:asciiTheme="minorHAnsi" w:eastAsiaTheme="minorEastAsia" w:hAnsiTheme="minorHAnsi" w:cstheme="minorBidi"/>
          <w:noProof/>
          <w:lang w:eastAsia="ja-JP"/>
        </w:rPr>
      </w:pPr>
      <w:r>
        <w:rPr>
          <w:noProof/>
        </w:rPr>
        <w:t>References</w:t>
      </w:r>
      <w:r>
        <w:rPr>
          <w:noProof/>
        </w:rPr>
        <w:tab/>
      </w:r>
      <w:r>
        <w:rPr>
          <w:noProof/>
        </w:rPr>
        <w:fldChar w:fldCharType="begin"/>
      </w:r>
      <w:r>
        <w:rPr>
          <w:noProof/>
        </w:rPr>
        <w:instrText xml:space="preserve"> PAGEREF _Toc444166436 \h </w:instrText>
      </w:r>
      <w:r>
        <w:rPr>
          <w:noProof/>
        </w:rPr>
      </w:r>
      <w:r>
        <w:rPr>
          <w:noProof/>
        </w:rPr>
        <w:fldChar w:fldCharType="separate"/>
      </w:r>
      <w:r w:rsidR="001515FB">
        <w:rPr>
          <w:noProof/>
        </w:rPr>
        <w:t>11</w:t>
      </w:r>
      <w:r>
        <w:rPr>
          <w:noProof/>
        </w:rPr>
        <w:fldChar w:fldCharType="end"/>
      </w:r>
    </w:p>
    <w:p w14:paraId="08B41FBC" w14:textId="77777777" w:rsidR="009B3B2F" w:rsidRDefault="009B3B2F" w:rsidP="009B3B2F">
      <w:r>
        <w:fldChar w:fldCharType="end"/>
      </w:r>
    </w:p>
    <w:p w14:paraId="62C7628D" w14:textId="0132227A" w:rsidR="00C06FAF" w:rsidRDefault="00C06FAF" w:rsidP="00C06FAF">
      <w:pPr>
        <w:pStyle w:val="Heading1"/>
      </w:pPr>
      <w:bookmarkStart w:id="5" w:name="_Toc444166425"/>
      <w:r>
        <w:t>Abstract</w:t>
      </w:r>
      <w:bookmarkEnd w:id="5"/>
    </w:p>
    <w:p w14:paraId="0DA1A9D2" w14:textId="77777777" w:rsidR="00C06FAF" w:rsidRDefault="00C06FAF" w:rsidP="00C06FAF"/>
    <w:p w14:paraId="3FCB32EB" w14:textId="69A2EBDC" w:rsidR="00C06FAF" w:rsidRDefault="00C06FAF" w:rsidP="00C06FAF">
      <w:pPr>
        <w:pBdr>
          <w:top w:val="nil"/>
          <w:left w:val="nil"/>
          <w:bottom w:val="nil"/>
          <w:right w:val="nil"/>
          <w:between w:val="nil"/>
        </w:pBdr>
      </w:pPr>
      <w:r w:rsidRPr="002916D1">
        <w:t xml:space="preserve">This </w:t>
      </w:r>
      <w:r>
        <w:t>project originated</w:t>
      </w:r>
      <w:r w:rsidRPr="002916D1">
        <w:t xml:space="preserve"> from the shared needs of blindness agencies wanting to secure and future-proof their music braille production services in the face of declining expertise, tools which need further development, and a lack of standards for effective file-sharing.</w:t>
      </w:r>
      <w:r>
        <w:t xml:space="preserve"> The work was initially funded by the Norwegian Library of Talking Books and Braille</w:t>
      </w:r>
      <w:r w:rsidR="007D1D09">
        <w:t xml:space="preserve"> (NLB)</w:t>
      </w:r>
      <w:r>
        <w:t xml:space="preserve">, and the Norwegian Association for the Blind, and </w:t>
      </w:r>
      <w:r w:rsidR="007D1D09">
        <w:t xml:space="preserve">since </w:t>
      </w:r>
      <w:r w:rsidR="007A32C8">
        <w:t xml:space="preserve">January </w:t>
      </w:r>
      <w:r w:rsidR="007D1D09">
        <w:t>2020</w:t>
      </w:r>
      <w:r>
        <w:t xml:space="preserve"> </w:t>
      </w:r>
      <w:r w:rsidR="0005492F">
        <w:t xml:space="preserve">is funded </w:t>
      </w:r>
      <w:r w:rsidR="007D1D09">
        <w:t xml:space="preserve">by </w:t>
      </w:r>
      <w:r>
        <w:t>wider sector contributions.</w:t>
      </w:r>
    </w:p>
    <w:p w14:paraId="716D47B8" w14:textId="77777777" w:rsidR="00C06FAF" w:rsidRDefault="00C06FAF" w:rsidP="00C06FAF"/>
    <w:p w14:paraId="086562B2" w14:textId="77777777" w:rsidR="00C06FAF" w:rsidRDefault="00C06FAF" w:rsidP="00C06FAF">
      <w:pPr>
        <w:pBdr>
          <w:top w:val="nil"/>
          <w:left w:val="nil"/>
          <w:bottom w:val="nil"/>
          <w:right w:val="nil"/>
          <w:between w:val="nil"/>
        </w:pBdr>
      </w:pPr>
      <w:r w:rsidRPr="002916D1">
        <w:t xml:space="preserve">Two </w:t>
      </w:r>
      <w:r>
        <w:t>international</w:t>
      </w:r>
      <w:r w:rsidRPr="002916D1">
        <w:t xml:space="preserve"> surveys identified </w:t>
      </w:r>
      <w:r>
        <w:t>the</w:t>
      </w:r>
      <w:r w:rsidRPr="002916D1">
        <w:t xml:space="preserve"> factors involved in supporting blind people with music braille resources </w:t>
      </w:r>
      <w:r>
        <w:t>for</w:t>
      </w:r>
      <w:r w:rsidRPr="002916D1">
        <w:t xml:space="preserve"> education, employment and leisure, </w:t>
      </w:r>
      <w:r>
        <w:t xml:space="preserve">including the production and the teaching and learning of music braille. </w:t>
      </w:r>
    </w:p>
    <w:p w14:paraId="3487FC17" w14:textId="77777777" w:rsidR="00C06FAF" w:rsidRDefault="00C06FAF" w:rsidP="00C06FAF"/>
    <w:p w14:paraId="5FDEC563" w14:textId="77777777" w:rsidR="00C06FAF" w:rsidRDefault="00C06FAF" w:rsidP="00C06FAF">
      <w:pPr>
        <w:pBdr>
          <w:top w:val="nil"/>
          <w:left w:val="nil"/>
          <w:bottom w:val="nil"/>
          <w:right w:val="nil"/>
          <w:between w:val="nil"/>
        </w:pBdr>
      </w:pPr>
      <w:r>
        <w:lastRenderedPageBreak/>
        <w:t xml:space="preserve">Our </w:t>
      </w:r>
      <w:r w:rsidRPr="002916D1">
        <w:t xml:space="preserve">collaboration </w:t>
      </w:r>
      <w:r>
        <w:t xml:space="preserve">will improve the </w:t>
      </w:r>
      <w:r w:rsidRPr="002916D1">
        <w:t xml:space="preserve">reliability </w:t>
      </w:r>
      <w:r>
        <w:t xml:space="preserve">and efficiency </w:t>
      </w:r>
      <w:r w:rsidRPr="002916D1">
        <w:t>of music br</w:t>
      </w:r>
      <w:r>
        <w:t>aille conversion into embossed scores and digital files - by improving</w:t>
      </w:r>
      <w:r w:rsidRPr="002916D1">
        <w:t xml:space="preserve"> existing tools and music braille file format standards</w:t>
      </w:r>
      <w:r>
        <w:t>,</w:t>
      </w:r>
      <w:r w:rsidRPr="002916D1">
        <w:t xml:space="preserve"> and </w:t>
      </w:r>
      <w:r>
        <w:t xml:space="preserve">enhancing opportunities for </w:t>
      </w:r>
      <w:r w:rsidRPr="002916D1">
        <w:t>global file-sharing</w:t>
      </w:r>
      <w:r>
        <w:t xml:space="preserve"> and professional networking.</w:t>
      </w:r>
    </w:p>
    <w:p w14:paraId="0047484D" w14:textId="77777777" w:rsidR="00C06FAF" w:rsidRDefault="00C06FAF" w:rsidP="00C06FAF"/>
    <w:p w14:paraId="49AD6393" w14:textId="77777777" w:rsidR="00C06FAF" w:rsidRDefault="00C06FAF" w:rsidP="00C06FAF">
      <w:pPr>
        <w:pBdr>
          <w:top w:val="nil"/>
          <w:left w:val="nil"/>
          <w:bottom w:val="nil"/>
          <w:right w:val="nil"/>
          <w:between w:val="nil"/>
        </w:pBdr>
      </w:pPr>
      <w:r w:rsidRPr="002916D1">
        <w:t xml:space="preserve">The sector agreed that it is </w:t>
      </w:r>
      <w:r>
        <w:t>currently best to build improvements in existing tools to secure: a robust professional tool(s) for agencies to perform music braille conversion, and an interactive tool(s) for users to create, learn and output music in accessible formats.</w:t>
      </w:r>
    </w:p>
    <w:p w14:paraId="1BD1E1B0" w14:textId="77777777" w:rsidR="00C06FAF" w:rsidRDefault="00C06FAF" w:rsidP="00C06FAF">
      <w:pPr>
        <w:pBdr>
          <w:top w:val="nil"/>
          <w:left w:val="nil"/>
          <w:bottom w:val="nil"/>
          <w:right w:val="nil"/>
          <w:between w:val="nil"/>
        </w:pBdr>
      </w:pPr>
    </w:p>
    <w:p w14:paraId="5DCBD249" w14:textId="5127912E" w:rsidR="00C06FAF" w:rsidRDefault="00C06FAF" w:rsidP="00C06FAF">
      <w:pPr>
        <w:pBdr>
          <w:top w:val="nil"/>
          <w:left w:val="nil"/>
          <w:bottom w:val="nil"/>
          <w:right w:val="nil"/>
          <w:between w:val="nil"/>
        </w:pBdr>
      </w:pPr>
      <w:r>
        <w:t xml:space="preserve">We prioritized tool requirements through sector consultation and systematic testing. We now have cycles of phased tool development, testing, and release of improved/new features underway, and resources for professionals are being prepared. </w:t>
      </w:r>
      <w:r w:rsidR="00C67F0A">
        <w:t xml:space="preserve"> </w:t>
      </w:r>
    </w:p>
    <w:p w14:paraId="6F4F20F2" w14:textId="77777777" w:rsidR="00C06FAF" w:rsidRDefault="00C06FAF" w:rsidP="00C06FAF">
      <w:pPr>
        <w:pBdr>
          <w:top w:val="nil"/>
          <w:left w:val="nil"/>
          <w:bottom w:val="nil"/>
          <w:right w:val="nil"/>
          <w:between w:val="nil"/>
        </w:pBdr>
      </w:pPr>
    </w:p>
    <w:p w14:paraId="49AFC95E" w14:textId="77777777" w:rsidR="00C06FAF" w:rsidRDefault="00C06FAF" w:rsidP="00C06FAF">
      <w:pPr>
        <w:pBdr>
          <w:top w:val="nil"/>
          <w:left w:val="nil"/>
          <w:bottom w:val="nil"/>
          <w:right w:val="nil"/>
          <w:between w:val="nil"/>
        </w:pBdr>
      </w:pPr>
      <w:r>
        <w:t>Additionally, we are influencing MusicXML 3.2 and developing guidelines for mainstream music notation engraving to try to improve source files – to get better conversions into music braille.</w:t>
      </w:r>
    </w:p>
    <w:p w14:paraId="77CCF2E3" w14:textId="77777777" w:rsidR="00C06FAF" w:rsidRDefault="00C06FAF" w:rsidP="00C06FAF"/>
    <w:p w14:paraId="3D28D227" w14:textId="75F98420" w:rsidR="00590519" w:rsidRDefault="00C06FAF" w:rsidP="00C06FAF">
      <w:pPr>
        <w:pBdr>
          <w:top w:val="nil"/>
          <w:left w:val="nil"/>
          <w:bottom w:val="nil"/>
          <w:right w:val="nil"/>
          <w:between w:val="nil"/>
        </w:pBdr>
      </w:pPr>
      <w:r w:rsidRPr="00CA733E">
        <w:t>The project addresses core technical issues</w:t>
      </w:r>
      <w:r w:rsidR="005D606C">
        <w:t>, running over 3 years 2020 to end 2022</w:t>
      </w:r>
      <w:r w:rsidRPr="00CA733E">
        <w:t>, but related issues including international codes</w:t>
      </w:r>
      <w:r w:rsidR="00D56B90">
        <w:t xml:space="preserve"> and layouts</w:t>
      </w:r>
      <w:r w:rsidRPr="00CA733E">
        <w:t xml:space="preserve">, and teaching and learning resources also need attention from other </w:t>
      </w:r>
      <w:r>
        <w:t>organisations</w:t>
      </w:r>
      <w:r w:rsidRPr="00CA733E">
        <w:t>.</w:t>
      </w:r>
    </w:p>
    <w:p w14:paraId="08C6D25A" w14:textId="35F67439" w:rsidR="00590519" w:rsidRDefault="00590519" w:rsidP="00C06FAF">
      <w:pPr>
        <w:pBdr>
          <w:top w:val="nil"/>
          <w:left w:val="nil"/>
          <w:bottom w:val="single" w:sz="6" w:space="1" w:color="auto"/>
          <w:right w:val="nil"/>
          <w:between w:val="nil"/>
        </w:pBdr>
      </w:pPr>
    </w:p>
    <w:p w14:paraId="5A04CB48" w14:textId="5E4F61B2" w:rsidR="00596570" w:rsidRPr="009326C8" w:rsidRDefault="00C06FAF" w:rsidP="009326C8">
      <w:pPr>
        <w:pStyle w:val="Heading1"/>
      </w:pPr>
      <w:bookmarkStart w:id="6" w:name="_Toc444166426"/>
      <w:r>
        <w:t>1</w:t>
      </w:r>
      <w:r w:rsidR="00E9333F">
        <w:t xml:space="preserve">. </w:t>
      </w:r>
      <w:r w:rsidR="009326C8" w:rsidRPr="009326C8">
        <w:t>Introduction</w:t>
      </w:r>
      <w:bookmarkEnd w:id="4"/>
      <w:bookmarkEnd w:id="6"/>
    </w:p>
    <w:p w14:paraId="52349A62" w14:textId="77777777" w:rsidR="001E3EEC" w:rsidRDefault="001E3EEC" w:rsidP="001E3EEC"/>
    <w:p w14:paraId="4CD24456" w14:textId="5F4BF297" w:rsidR="00EB67A3" w:rsidRDefault="001E3EEC" w:rsidP="001E3EEC">
      <w:r>
        <w:t xml:space="preserve">The DAISY Consortium is delighted to be able to </w:t>
      </w:r>
      <w:r w:rsidR="0005492F">
        <w:t>host</w:t>
      </w:r>
      <w:r>
        <w:t xml:space="preserve"> a collaborative project dedicated to securing the future of music braille production and use. </w:t>
      </w:r>
    </w:p>
    <w:p w14:paraId="123E1C36" w14:textId="77777777" w:rsidR="00EB67A3" w:rsidRDefault="00EB67A3" w:rsidP="001E3EEC"/>
    <w:p w14:paraId="21B8337F" w14:textId="7FA67F11" w:rsidR="001E3EEC" w:rsidRDefault="00A23613" w:rsidP="001E3EEC">
      <w:r>
        <w:t>We recognise that m</w:t>
      </w:r>
      <w:r w:rsidR="001E3EEC">
        <w:t xml:space="preserve">any blind students, </w:t>
      </w:r>
      <w:r w:rsidR="00A25C34">
        <w:t xml:space="preserve">amateur and </w:t>
      </w:r>
      <w:r w:rsidR="001E3EEC">
        <w:t xml:space="preserve">professional musicians, and music teachers will continue to need a braille version of their music scores in hard-copy embossed braille </w:t>
      </w:r>
      <w:r w:rsidR="009326C8">
        <w:t>and/</w:t>
      </w:r>
      <w:r w:rsidR="001E3EEC">
        <w:t xml:space="preserve">or </w:t>
      </w:r>
      <w:r w:rsidR="009326C8">
        <w:t xml:space="preserve">for their </w:t>
      </w:r>
      <w:r w:rsidR="001E3EEC">
        <w:t>refreshable braille display</w:t>
      </w:r>
      <w:r w:rsidR="009326C8">
        <w:t xml:space="preserve"> depending on their task and situation</w:t>
      </w:r>
      <w:r w:rsidR="001E3EEC">
        <w:t xml:space="preserve">. </w:t>
      </w:r>
      <w:r w:rsidR="00D56B90">
        <w:t>Furthermore</w:t>
      </w:r>
      <w:r w:rsidR="003C6306">
        <w:t xml:space="preserve">, we appreciate that </w:t>
      </w:r>
      <w:r w:rsidR="00A25C34">
        <w:t>these</w:t>
      </w:r>
      <w:r w:rsidR="003C6306">
        <w:t xml:space="preserve"> musicians also need </w:t>
      </w:r>
      <w:r w:rsidR="00BF179C">
        <w:t xml:space="preserve">multi-media </w:t>
      </w:r>
      <w:r w:rsidR="003C6306">
        <w:t xml:space="preserve">tools for </w:t>
      </w:r>
      <w:r w:rsidR="00BF179C">
        <w:t xml:space="preserve">writing, exploring </w:t>
      </w:r>
      <w:r w:rsidR="001B0994">
        <w:t xml:space="preserve">and </w:t>
      </w:r>
      <w:r>
        <w:t xml:space="preserve">outputting </w:t>
      </w:r>
      <w:r w:rsidR="001E3EEC">
        <w:t>musical scores</w:t>
      </w:r>
      <w:r w:rsidR="00D56B90">
        <w:t>,</w:t>
      </w:r>
      <w:r w:rsidR="001E3EEC">
        <w:t xml:space="preserve"> </w:t>
      </w:r>
      <w:r w:rsidR="001B0994">
        <w:t>in addition to b</w:t>
      </w:r>
      <w:r w:rsidR="001E3EEC">
        <w:t>raille</w:t>
      </w:r>
      <w:r w:rsidR="00BF179C">
        <w:t xml:space="preserve"> conversion</w:t>
      </w:r>
      <w:r w:rsidR="001E3EEC">
        <w:t>.</w:t>
      </w:r>
      <w:r w:rsidR="009326C8">
        <w:t xml:space="preserve"> </w:t>
      </w:r>
    </w:p>
    <w:p w14:paraId="3063AAD2" w14:textId="77777777" w:rsidR="001E3EEC" w:rsidRDefault="001E3EEC" w:rsidP="001E3EEC"/>
    <w:p w14:paraId="64B64CB9" w14:textId="77777777" w:rsidR="00E60EA8" w:rsidRDefault="00EB67A3" w:rsidP="001E3EEC">
      <w:r>
        <w:t xml:space="preserve">This paper </w:t>
      </w:r>
      <w:r w:rsidR="001E3EEC">
        <w:t>d</w:t>
      </w:r>
      <w:r w:rsidR="00596570">
        <w:t>escribe</w:t>
      </w:r>
      <w:r>
        <w:t>s</w:t>
      </w:r>
      <w:r w:rsidR="00596570">
        <w:t xml:space="preserve"> the </w:t>
      </w:r>
      <w:r w:rsidR="009F4D8B">
        <w:t xml:space="preserve">current </w:t>
      </w:r>
      <w:r w:rsidR="00596570">
        <w:t xml:space="preserve">opportunity </w:t>
      </w:r>
      <w:r w:rsidR="001E3EEC">
        <w:t xml:space="preserve">we have </w:t>
      </w:r>
      <w:r w:rsidR="00E60EA8">
        <w:t xml:space="preserve">through this sector-wide collaboration to </w:t>
      </w:r>
      <w:r w:rsidR="00596570">
        <w:t>improve the worldwide availability of music braille,</w:t>
      </w:r>
      <w:r w:rsidR="00E60EA8">
        <w:t xml:space="preserve"> ensuring that more braille music is available to blind musicians worldwide in a simpler and more cost-efficient manner. </w:t>
      </w:r>
    </w:p>
    <w:p w14:paraId="7F0BDC5B" w14:textId="77777777" w:rsidR="00E60EA8" w:rsidRDefault="00E60EA8" w:rsidP="001E3EEC"/>
    <w:p w14:paraId="1C97515B" w14:textId="62405684" w:rsidR="00E60EA8" w:rsidRDefault="00E60EA8" w:rsidP="00F44480">
      <w:r>
        <w:t>We are seeking to:</w:t>
      </w:r>
    </w:p>
    <w:p w14:paraId="14BB5526" w14:textId="77777777" w:rsidR="00B510C9" w:rsidRDefault="00B510C9" w:rsidP="00F44480"/>
    <w:p w14:paraId="7418E3C0" w14:textId="77777777" w:rsidR="00E60EA8" w:rsidRPr="00E60EA8" w:rsidRDefault="00E60EA8" w:rsidP="00F44480">
      <w:pPr>
        <w:numPr>
          <w:ilvl w:val="0"/>
          <w:numId w:val="1"/>
        </w:numPr>
        <w:pBdr>
          <w:top w:val="nil"/>
          <w:left w:val="nil"/>
          <w:bottom w:val="nil"/>
          <w:right w:val="nil"/>
          <w:between w:val="nil"/>
        </w:pBdr>
      </w:pPr>
      <w:r w:rsidRPr="00E60EA8">
        <w:t xml:space="preserve">improve the efficiency and reliability of music braille conversion into hard-copy and digital files; </w:t>
      </w:r>
    </w:p>
    <w:p w14:paraId="79E638D4" w14:textId="5952709D" w:rsidR="00E60EA8" w:rsidRPr="00E60EA8" w:rsidRDefault="00E60EA8" w:rsidP="00F44480">
      <w:pPr>
        <w:numPr>
          <w:ilvl w:val="0"/>
          <w:numId w:val="1"/>
        </w:numPr>
        <w:pBdr>
          <w:top w:val="nil"/>
          <w:left w:val="nil"/>
          <w:bottom w:val="nil"/>
          <w:right w:val="nil"/>
          <w:between w:val="nil"/>
        </w:pBdr>
      </w:pPr>
      <w:r w:rsidRPr="00E60EA8">
        <w:t xml:space="preserve">improve existing tools and music braille file format standards, and global file-sharing opportunities; and </w:t>
      </w:r>
    </w:p>
    <w:p w14:paraId="3516F5B2" w14:textId="71E2A111" w:rsidR="00EB67A3" w:rsidRDefault="00E60EA8" w:rsidP="00F44480">
      <w:pPr>
        <w:numPr>
          <w:ilvl w:val="0"/>
          <w:numId w:val="1"/>
        </w:numPr>
        <w:pBdr>
          <w:top w:val="nil"/>
          <w:left w:val="nil"/>
          <w:bottom w:val="nil"/>
          <w:right w:val="nil"/>
          <w:between w:val="nil"/>
        </w:pBdr>
      </w:pPr>
      <w:r w:rsidRPr="00E60EA8">
        <w:t>develop and share supporting resources for music braille transcribers worldwide.</w:t>
      </w:r>
    </w:p>
    <w:p w14:paraId="1AAA0F63" w14:textId="77777777" w:rsidR="00F44480" w:rsidRDefault="00F44480" w:rsidP="00E841A4"/>
    <w:p w14:paraId="398235B8" w14:textId="723A9E7A" w:rsidR="00C74EE7" w:rsidRDefault="00E841A4" w:rsidP="00E841A4">
      <w:r>
        <w:t xml:space="preserve">The project </w:t>
      </w:r>
      <w:r w:rsidR="00D56B90">
        <w:t xml:space="preserve">is </w:t>
      </w:r>
      <w:r w:rsidR="00256491">
        <w:t xml:space="preserve">led by NLB in Norway </w:t>
      </w:r>
      <w:r>
        <w:t xml:space="preserve">with </w:t>
      </w:r>
      <w:r w:rsidR="00B602D9">
        <w:t xml:space="preserve">two part-time consultants, </w:t>
      </w:r>
      <w:r>
        <w:t xml:space="preserve">supported by a Steering Group </w:t>
      </w:r>
      <w:r w:rsidR="00D56B90" w:rsidRPr="008C542B">
        <w:rPr>
          <w:b/>
        </w:rPr>
        <w:t>(Ref 1)</w:t>
      </w:r>
      <w:r w:rsidR="00D56B90" w:rsidRPr="00D56B90">
        <w:rPr>
          <w:color w:val="FF0000"/>
        </w:rPr>
        <w:t xml:space="preserve"> </w:t>
      </w:r>
      <w:r>
        <w:t>of eight</w:t>
      </w:r>
      <w:r w:rsidRPr="002916D1">
        <w:t xml:space="preserve"> industry experts (all DAISY members) </w:t>
      </w:r>
      <w:r w:rsidR="00B602D9">
        <w:t xml:space="preserve">who help </w:t>
      </w:r>
      <w:r w:rsidRPr="002916D1">
        <w:t>to make strategic decisions for the benefit of the whole sector</w:t>
      </w:r>
      <w:r>
        <w:t xml:space="preserve">.  </w:t>
      </w:r>
    </w:p>
    <w:p w14:paraId="4B970B9E" w14:textId="77777777" w:rsidR="00C74EE7" w:rsidRDefault="00C74EE7" w:rsidP="00E841A4"/>
    <w:p w14:paraId="6EE8F889" w14:textId="091D0E47" w:rsidR="00E841A4" w:rsidRDefault="00C74EE7" w:rsidP="00A25C34">
      <w:r>
        <w:t xml:space="preserve">Our costs are low and efficient, </w:t>
      </w:r>
      <w:r w:rsidR="00E841A4">
        <w:t xml:space="preserve">with 75% </w:t>
      </w:r>
      <w:r>
        <w:t xml:space="preserve">contributing to </w:t>
      </w:r>
      <w:r w:rsidR="000039DE">
        <w:t xml:space="preserve">tool technical development </w:t>
      </w:r>
      <w:r w:rsidR="00E841A4">
        <w:t xml:space="preserve">and 25% </w:t>
      </w:r>
      <w:r w:rsidR="0005492F">
        <w:t>contributing to</w:t>
      </w:r>
      <w:r>
        <w:t xml:space="preserve"> </w:t>
      </w:r>
      <w:r w:rsidR="00E841A4">
        <w:t xml:space="preserve">related </w:t>
      </w:r>
      <w:r w:rsidR="000039DE">
        <w:t xml:space="preserve">music braille </w:t>
      </w:r>
      <w:r w:rsidR="00E841A4">
        <w:t xml:space="preserve">activities. Sector </w:t>
      </w:r>
      <w:r w:rsidR="0005492F">
        <w:t>donations</w:t>
      </w:r>
      <w:r w:rsidR="00E841A4">
        <w:t xml:space="preserve"> </w:t>
      </w:r>
      <w:r w:rsidR="00320FDE">
        <w:t xml:space="preserve">now fund </w:t>
      </w:r>
      <w:r w:rsidR="00E841A4">
        <w:t xml:space="preserve">the project, and if you’re able to contribute please </w:t>
      </w:r>
      <w:r w:rsidR="00451C89">
        <w:t xml:space="preserve">contact </w:t>
      </w:r>
      <w:r w:rsidR="00DF6F39">
        <w:t>the lead author.</w:t>
      </w:r>
    </w:p>
    <w:p w14:paraId="58B3852B" w14:textId="0482CD35" w:rsidR="00AE6364" w:rsidRDefault="00E9333F" w:rsidP="00AE6364">
      <w:pPr>
        <w:pStyle w:val="Heading1"/>
      </w:pPr>
      <w:bookmarkStart w:id="7" w:name="_Toc444166427"/>
      <w:r>
        <w:t xml:space="preserve">2. </w:t>
      </w:r>
      <w:r w:rsidR="00AE6364">
        <w:t>The sector’s needs</w:t>
      </w:r>
      <w:bookmarkEnd w:id="7"/>
    </w:p>
    <w:p w14:paraId="1E7ABBDC" w14:textId="77777777" w:rsidR="00AE6364" w:rsidRPr="00A25C34" w:rsidRDefault="00AE6364" w:rsidP="00A25C34"/>
    <w:p w14:paraId="1AB410FC" w14:textId="6EB23FE0" w:rsidR="00885354" w:rsidRDefault="009A5E53" w:rsidP="00F44480">
      <w:pPr>
        <w:pBdr>
          <w:top w:val="nil"/>
          <w:left w:val="nil"/>
          <w:bottom w:val="nil"/>
          <w:right w:val="nil"/>
          <w:between w:val="nil"/>
        </w:pBdr>
      </w:pPr>
      <w:r>
        <w:t>To explore how widespread concerns were, w</w:t>
      </w:r>
      <w:r w:rsidR="00E827C7">
        <w:t xml:space="preserve">e </w:t>
      </w:r>
      <w:r w:rsidR="00A25C34">
        <w:t>investigate</w:t>
      </w:r>
      <w:r w:rsidR="001D2BAE">
        <w:t>d</w:t>
      </w:r>
      <w:r w:rsidR="00A25C34">
        <w:t xml:space="preserve"> </w:t>
      </w:r>
      <w:r w:rsidR="00E827C7">
        <w:t xml:space="preserve">the issues which agencies, </w:t>
      </w:r>
      <w:r w:rsidR="00082169">
        <w:t xml:space="preserve">end-users, </w:t>
      </w:r>
      <w:r w:rsidR="00A25C34">
        <w:t xml:space="preserve">teachers </w:t>
      </w:r>
      <w:r w:rsidR="00E827C7">
        <w:t xml:space="preserve">and </w:t>
      </w:r>
      <w:r w:rsidR="00082169">
        <w:t xml:space="preserve">technology </w:t>
      </w:r>
      <w:r w:rsidR="00E827C7">
        <w:t xml:space="preserve">developers </w:t>
      </w:r>
      <w:r w:rsidR="00A25C34">
        <w:t>were facing. We conducted</w:t>
      </w:r>
      <w:r w:rsidR="00885354">
        <w:t xml:space="preserve"> two sector-wide surveys </w:t>
      </w:r>
      <w:r w:rsidR="006439CD">
        <w:t xml:space="preserve">to </w:t>
      </w:r>
      <w:r w:rsidR="001D2BAE">
        <w:t xml:space="preserve">identify and </w:t>
      </w:r>
      <w:r w:rsidR="00A25C34">
        <w:t xml:space="preserve">explore the </w:t>
      </w:r>
      <w:r w:rsidR="001D2BAE">
        <w:t xml:space="preserve">diverse </w:t>
      </w:r>
      <w:r w:rsidR="00A25C34">
        <w:t>factors in supporting blind people with music braille resources in education, employment and leisure.</w:t>
      </w:r>
      <w:r w:rsidR="00AE6364">
        <w:t xml:space="preserve"> </w:t>
      </w:r>
    </w:p>
    <w:p w14:paraId="2B7A9918" w14:textId="77777777" w:rsidR="00F44480" w:rsidRDefault="00F44480" w:rsidP="00F44480">
      <w:pPr>
        <w:pBdr>
          <w:top w:val="nil"/>
          <w:left w:val="nil"/>
          <w:bottom w:val="nil"/>
          <w:right w:val="nil"/>
          <w:between w:val="nil"/>
        </w:pBdr>
      </w:pPr>
    </w:p>
    <w:p w14:paraId="00DAA521" w14:textId="7BFF0CA1" w:rsidR="00082169" w:rsidRPr="00885354" w:rsidRDefault="00A17E7E" w:rsidP="00F44480">
      <w:pPr>
        <w:pBdr>
          <w:top w:val="nil"/>
          <w:left w:val="nil"/>
          <w:bottom w:val="nil"/>
          <w:right w:val="nil"/>
          <w:between w:val="nil"/>
        </w:pBdr>
      </w:pPr>
      <w:r>
        <w:t>This</w:t>
      </w:r>
      <w:r w:rsidR="00981446">
        <w:t xml:space="preserve"> </w:t>
      </w:r>
      <w:r w:rsidR="00AE6364">
        <w:t xml:space="preserve">resulted in a comprehensive </w:t>
      </w:r>
      <w:r w:rsidR="00981446">
        <w:t xml:space="preserve">sector </w:t>
      </w:r>
      <w:r>
        <w:t xml:space="preserve">overview </w:t>
      </w:r>
      <w:r w:rsidR="00AE6364">
        <w:t>report</w:t>
      </w:r>
      <w:r w:rsidR="005E4B25">
        <w:t xml:space="preserve"> </w:t>
      </w:r>
      <w:r w:rsidR="005E4B25" w:rsidRPr="008C542B">
        <w:rPr>
          <w:b/>
        </w:rPr>
        <w:t>(</w:t>
      </w:r>
      <w:r w:rsidR="007B7614" w:rsidRPr="008C542B">
        <w:rPr>
          <w:b/>
        </w:rPr>
        <w:t xml:space="preserve">Ref </w:t>
      </w:r>
      <w:r w:rsidR="009A5E53" w:rsidRPr="008C542B">
        <w:rPr>
          <w:b/>
        </w:rPr>
        <w:t>2</w:t>
      </w:r>
      <w:r w:rsidR="005E4B25" w:rsidRPr="008C542B">
        <w:rPr>
          <w:b/>
        </w:rPr>
        <w:t xml:space="preserve">) </w:t>
      </w:r>
      <w:r w:rsidR="00AE6364">
        <w:t>which determine</w:t>
      </w:r>
      <w:r w:rsidR="001D2BAE">
        <w:t>d</w:t>
      </w:r>
      <w:r w:rsidR="00AE6364">
        <w:t xml:space="preserve"> the project priorities</w:t>
      </w:r>
      <w:r w:rsidR="001F4695">
        <w:t xml:space="preserve"> for joint action</w:t>
      </w:r>
      <w:r w:rsidR="00AE6364">
        <w:t>.</w:t>
      </w:r>
      <w:r w:rsidR="00885354">
        <w:t xml:space="preserve"> </w:t>
      </w:r>
      <w:r w:rsidR="00981446">
        <w:t>The</w:t>
      </w:r>
      <w:r w:rsidR="00082169">
        <w:t xml:space="preserve"> report summarised </w:t>
      </w:r>
      <w:r w:rsidR="00B602D9">
        <w:t xml:space="preserve">23 worldwide </w:t>
      </w:r>
      <w:r w:rsidR="00AE6364" w:rsidRPr="007422CA">
        <w:rPr>
          <w:rFonts w:asciiTheme="majorHAnsi" w:hAnsiTheme="majorHAnsi"/>
        </w:rPr>
        <w:t xml:space="preserve">responses </w:t>
      </w:r>
      <w:r w:rsidR="00AE6364" w:rsidRPr="001C3B86">
        <w:rPr>
          <w:rFonts w:asciiTheme="majorHAnsi" w:hAnsiTheme="majorHAnsi"/>
        </w:rPr>
        <w:t xml:space="preserve">(17 </w:t>
      </w:r>
      <w:r w:rsidR="00981446">
        <w:rPr>
          <w:rFonts w:asciiTheme="majorHAnsi" w:hAnsiTheme="majorHAnsi"/>
        </w:rPr>
        <w:t>organisations</w:t>
      </w:r>
      <w:r w:rsidR="00B602D9">
        <w:rPr>
          <w:rFonts w:asciiTheme="majorHAnsi" w:hAnsiTheme="majorHAnsi"/>
        </w:rPr>
        <w:t>, and 6 end-users</w:t>
      </w:r>
      <w:r>
        <w:rPr>
          <w:rFonts w:asciiTheme="majorHAnsi" w:hAnsiTheme="majorHAnsi"/>
        </w:rPr>
        <w:t>).</w:t>
      </w:r>
      <w:r w:rsidR="00082169">
        <w:rPr>
          <w:rFonts w:asciiTheme="majorHAnsi" w:hAnsiTheme="majorHAnsi" w:cs="Arial"/>
        </w:rPr>
        <w:t xml:space="preserve"> </w:t>
      </w:r>
    </w:p>
    <w:p w14:paraId="194FF7D3" w14:textId="77777777" w:rsidR="00F44480" w:rsidRDefault="00F44480" w:rsidP="00F44480">
      <w:pPr>
        <w:pBdr>
          <w:top w:val="nil"/>
          <w:left w:val="nil"/>
          <w:bottom w:val="nil"/>
          <w:right w:val="nil"/>
          <w:between w:val="nil"/>
        </w:pBdr>
        <w:rPr>
          <w:rFonts w:asciiTheme="majorHAnsi" w:hAnsiTheme="majorHAnsi" w:cs="Arial"/>
        </w:rPr>
      </w:pPr>
    </w:p>
    <w:p w14:paraId="59020FB1" w14:textId="1628F18A" w:rsidR="00082169" w:rsidRDefault="00082169" w:rsidP="00F44480">
      <w:pPr>
        <w:pBdr>
          <w:top w:val="nil"/>
          <w:left w:val="nil"/>
          <w:bottom w:val="nil"/>
          <w:right w:val="nil"/>
          <w:between w:val="nil"/>
        </w:pBdr>
        <w:rPr>
          <w:rFonts w:asciiTheme="majorHAnsi" w:hAnsiTheme="majorHAnsi" w:cs="Arial"/>
        </w:rPr>
      </w:pPr>
      <w:r>
        <w:rPr>
          <w:rFonts w:asciiTheme="majorHAnsi" w:hAnsiTheme="majorHAnsi" w:cs="Arial"/>
        </w:rPr>
        <w:t xml:space="preserve">We identified four </w:t>
      </w:r>
      <w:r w:rsidR="0033063A">
        <w:rPr>
          <w:rFonts w:asciiTheme="majorHAnsi" w:hAnsiTheme="majorHAnsi" w:cs="Arial"/>
        </w:rPr>
        <w:t xml:space="preserve">factors which </w:t>
      </w:r>
      <w:r w:rsidR="006439CD">
        <w:rPr>
          <w:rFonts w:asciiTheme="majorHAnsi" w:hAnsiTheme="majorHAnsi" w:cs="Arial"/>
        </w:rPr>
        <w:t xml:space="preserve">all needed serious attention to </w:t>
      </w:r>
      <w:r w:rsidR="00223179">
        <w:rPr>
          <w:rFonts w:asciiTheme="majorHAnsi" w:hAnsiTheme="majorHAnsi" w:cs="Arial"/>
        </w:rPr>
        <w:t>secure the future of music braille production and use</w:t>
      </w:r>
      <w:r w:rsidR="00885354">
        <w:rPr>
          <w:rFonts w:asciiTheme="majorHAnsi" w:hAnsiTheme="majorHAnsi" w:cs="Arial"/>
        </w:rPr>
        <w:t>, fully discussed in the report</w:t>
      </w:r>
      <w:r>
        <w:rPr>
          <w:rFonts w:asciiTheme="majorHAnsi" w:hAnsiTheme="majorHAnsi" w:cs="Arial"/>
        </w:rPr>
        <w:t>:</w:t>
      </w:r>
    </w:p>
    <w:p w14:paraId="2BE325C8" w14:textId="77777777" w:rsidR="00F44480" w:rsidRDefault="00F44480" w:rsidP="00F44480">
      <w:pPr>
        <w:pBdr>
          <w:top w:val="nil"/>
          <w:left w:val="nil"/>
          <w:bottom w:val="nil"/>
          <w:right w:val="nil"/>
          <w:between w:val="nil"/>
        </w:pBdr>
        <w:rPr>
          <w:rFonts w:asciiTheme="majorHAnsi" w:hAnsiTheme="majorHAnsi" w:cs="Arial"/>
        </w:rPr>
      </w:pPr>
    </w:p>
    <w:p w14:paraId="3F0A4B66" w14:textId="728A8543" w:rsidR="00AE6364" w:rsidRPr="000B0E04" w:rsidRDefault="00AE6364" w:rsidP="001B2C67">
      <w:pPr>
        <w:numPr>
          <w:ilvl w:val="0"/>
          <w:numId w:val="22"/>
        </w:numPr>
        <w:spacing w:after="120"/>
        <w:ind w:left="714" w:hanging="357"/>
        <w:rPr>
          <w:rFonts w:asciiTheme="majorHAnsi" w:hAnsiTheme="majorHAnsi" w:cs="Arial"/>
        </w:rPr>
      </w:pPr>
      <w:r w:rsidRPr="000B0E04">
        <w:rPr>
          <w:rFonts w:asciiTheme="majorHAnsi" w:hAnsiTheme="majorHAnsi" w:cs="Arial"/>
        </w:rPr>
        <w:t xml:space="preserve">the input files </w:t>
      </w:r>
      <w:r w:rsidR="0033063A">
        <w:rPr>
          <w:rFonts w:asciiTheme="majorHAnsi" w:hAnsiTheme="majorHAnsi" w:cs="Arial"/>
        </w:rPr>
        <w:t xml:space="preserve">need </w:t>
      </w:r>
      <w:r w:rsidRPr="000B0E04">
        <w:rPr>
          <w:rFonts w:asciiTheme="majorHAnsi" w:hAnsiTheme="majorHAnsi" w:cs="Arial"/>
        </w:rPr>
        <w:t xml:space="preserve">to be as </w:t>
      </w:r>
      <w:r w:rsidR="006439CD">
        <w:rPr>
          <w:rFonts w:asciiTheme="majorHAnsi" w:hAnsiTheme="majorHAnsi" w:cs="Arial"/>
        </w:rPr>
        <w:t xml:space="preserve">high quality </w:t>
      </w:r>
      <w:r w:rsidRPr="000B0E04">
        <w:rPr>
          <w:rFonts w:asciiTheme="majorHAnsi" w:hAnsiTheme="majorHAnsi" w:cs="Arial"/>
        </w:rPr>
        <w:t xml:space="preserve">as </w:t>
      </w:r>
      <w:r w:rsidR="00734658">
        <w:rPr>
          <w:rFonts w:asciiTheme="majorHAnsi" w:hAnsiTheme="majorHAnsi" w:cs="Arial"/>
        </w:rPr>
        <w:t>possible</w:t>
      </w:r>
      <w:r w:rsidR="0005492F">
        <w:rPr>
          <w:rFonts w:asciiTheme="majorHAnsi" w:hAnsiTheme="majorHAnsi" w:cs="Arial"/>
        </w:rPr>
        <w:t xml:space="preserve"> for effective conversion</w:t>
      </w:r>
      <w:r w:rsidRPr="000B0E04">
        <w:rPr>
          <w:rFonts w:asciiTheme="majorHAnsi" w:hAnsiTheme="majorHAnsi" w:cs="Arial"/>
        </w:rPr>
        <w:t>;</w:t>
      </w:r>
    </w:p>
    <w:p w14:paraId="08FB4CEB" w14:textId="2FE40F43" w:rsidR="00AE6364" w:rsidRPr="000B0E04" w:rsidRDefault="00AE6364" w:rsidP="001B2C67">
      <w:pPr>
        <w:numPr>
          <w:ilvl w:val="0"/>
          <w:numId w:val="22"/>
        </w:numPr>
        <w:spacing w:after="120"/>
        <w:ind w:left="714" w:hanging="357"/>
        <w:rPr>
          <w:rFonts w:asciiTheme="majorHAnsi" w:hAnsiTheme="majorHAnsi" w:cs="Arial"/>
        </w:rPr>
      </w:pPr>
      <w:r w:rsidRPr="000B0E04">
        <w:rPr>
          <w:rFonts w:asciiTheme="majorHAnsi" w:hAnsiTheme="majorHAnsi" w:cs="Arial"/>
        </w:rPr>
        <w:t xml:space="preserve">conversion and mark-up tools </w:t>
      </w:r>
      <w:r w:rsidR="0033063A">
        <w:rPr>
          <w:rFonts w:asciiTheme="majorHAnsi" w:hAnsiTheme="majorHAnsi" w:cs="Arial"/>
        </w:rPr>
        <w:t xml:space="preserve">need </w:t>
      </w:r>
      <w:r w:rsidRPr="000B0E04">
        <w:rPr>
          <w:rFonts w:asciiTheme="majorHAnsi" w:hAnsiTheme="majorHAnsi" w:cs="Arial"/>
        </w:rPr>
        <w:t>to be accurate and reliable, suitable both for end-users and for agencies;</w:t>
      </w:r>
    </w:p>
    <w:p w14:paraId="2BC28413" w14:textId="5B2A439F" w:rsidR="00AE6364" w:rsidRPr="000B0E04" w:rsidRDefault="00AE6364" w:rsidP="001B2C67">
      <w:pPr>
        <w:numPr>
          <w:ilvl w:val="0"/>
          <w:numId w:val="22"/>
        </w:numPr>
        <w:spacing w:after="120"/>
        <w:ind w:left="714" w:hanging="357"/>
        <w:rPr>
          <w:rFonts w:asciiTheme="majorHAnsi" w:hAnsiTheme="majorHAnsi" w:cs="Arial"/>
        </w:rPr>
      </w:pPr>
      <w:r w:rsidRPr="000B0E04">
        <w:rPr>
          <w:rFonts w:asciiTheme="majorHAnsi" w:hAnsiTheme="majorHAnsi" w:cs="Arial"/>
        </w:rPr>
        <w:t>good access to existing intermediary files</w:t>
      </w:r>
      <w:r w:rsidR="0033063A">
        <w:rPr>
          <w:rFonts w:asciiTheme="majorHAnsi" w:hAnsiTheme="majorHAnsi" w:cs="Arial"/>
        </w:rPr>
        <w:t xml:space="preserve"> </w:t>
      </w:r>
      <w:r w:rsidR="006439CD">
        <w:rPr>
          <w:rFonts w:asciiTheme="majorHAnsi" w:hAnsiTheme="majorHAnsi" w:cs="Arial"/>
        </w:rPr>
        <w:t>to reduce duplication of effort</w:t>
      </w:r>
      <w:r w:rsidRPr="000B0E04">
        <w:rPr>
          <w:rFonts w:asciiTheme="majorHAnsi" w:hAnsiTheme="majorHAnsi" w:cs="Arial"/>
        </w:rPr>
        <w:t xml:space="preserve">; </w:t>
      </w:r>
    </w:p>
    <w:p w14:paraId="07821F33" w14:textId="686E8793" w:rsidR="00885354" w:rsidRDefault="00AE6364" w:rsidP="00885354">
      <w:pPr>
        <w:numPr>
          <w:ilvl w:val="0"/>
          <w:numId w:val="22"/>
        </w:numPr>
        <w:rPr>
          <w:rFonts w:asciiTheme="majorHAnsi" w:hAnsiTheme="majorHAnsi" w:cs="Arial"/>
        </w:rPr>
      </w:pPr>
      <w:r w:rsidRPr="000B0E04">
        <w:rPr>
          <w:rFonts w:asciiTheme="majorHAnsi" w:hAnsiTheme="majorHAnsi" w:cs="Arial"/>
        </w:rPr>
        <w:t>good teaching, learning and promotional resources</w:t>
      </w:r>
      <w:r w:rsidR="0033063A">
        <w:rPr>
          <w:rFonts w:asciiTheme="majorHAnsi" w:hAnsiTheme="majorHAnsi" w:cs="Arial"/>
        </w:rPr>
        <w:t xml:space="preserve"> </w:t>
      </w:r>
      <w:r w:rsidR="006439CD">
        <w:rPr>
          <w:rFonts w:asciiTheme="majorHAnsi" w:hAnsiTheme="majorHAnsi" w:cs="Arial"/>
        </w:rPr>
        <w:t xml:space="preserve">so </w:t>
      </w:r>
      <w:r w:rsidR="00A14C0E">
        <w:rPr>
          <w:rFonts w:asciiTheme="majorHAnsi" w:hAnsiTheme="majorHAnsi" w:cs="Arial"/>
        </w:rPr>
        <w:t xml:space="preserve">blind </w:t>
      </w:r>
      <w:r w:rsidR="006439CD">
        <w:rPr>
          <w:rFonts w:asciiTheme="majorHAnsi" w:hAnsiTheme="majorHAnsi" w:cs="Arial"/>
        </w:rPr>
        <w:t>musicians can study using music</w:t>
      </w:r>
      <w:r w:rsidR="00E2565A">
        <w:rPr>
          <w:rFonts w:asciiTheme="majorHAnsi" w:hAnsiTheme="majorHAnsi" w:cs="Arial"/>
        </w:rPr>
        <w:t xml:space="preserve"> in accessible ways including braille</w:t>
      </w:r>
      <w:r w:rsidRPr="000B0E04">
        <w:rPr>
          <w:rFonts w:asciiTheme="majorHAnsi" w:hAnsiTheme="majorHAnsi" w:cs="Arial"/>
        </w:rPr>
        <w:t>.</w:t>
      </w:r>
    </w:p>
    <w:p w14:paraId="7353EEC9" w14:textId="77777777" w:rsidR="00885354" w:rsidRPr="00885354" w:rsidRDefault="00885354" w:rsidP="00885354">
      <w:pPr>
        <w:ind w:left="720"/>
        <w:rPr>
          <w:rFonts w:asciiTheme="majorHAnsi" w:hAnsiTheme="majorHAnsi" w:cs="Arial"/>
        </w:rPr>
      </w:pPr>
    </w:p>
    <w:p w14:paraId="40ABDF7E" w14:textId="35117B94" w:rsidR="003E3CD7" w:rsidRPr="00E60EA8" w:rsidRDefault="00E60EA8" w:rsidP="00E60EA8">
      <w:pPr>
        <w:pBdr>
          <w:top w:val="nil"/>
          <w:left w:val="nil"/>
          <w:bottom w:val="nil"/>
          <w:right w:val="nil"/>
          <w:between w:val="nil"/>
        </w:pBdr>
        <w:spacing w:after="240"/>
      </w:pPr>
      <w:r w:rsidRPr="00A14C0E">
        <w:t xml:space="preserve">The sector agreed that it is </w:t>
      </w:r>
      <w:r w:rsidR="009D6403">
        <w:t xml:space="preserve">currently </w:t>
      </w:r>
      <w:r w:rsidR="001F4695">
        <w:t xml:space="preserve">not </w:t>
      </w:r>
      <w:r w:rsidR="009D6403">
        <w:t xml:space="preserve">useful </w:t>
      </w:r>
      <w:r w:rsidRPr="00A14C0E">
        <w:t xml:space="preserve">to </w:t>
      </w:r>
      <w:r w:rsidR="009D6403">
        <w:t>build</w:t>
      </w:r>
      <w:r w:rsidRPr="00A14C0E">
        <w:t xml:space="preserve"> brand new tools from scratch as there is vast expertise and potential in existing</w:t>
      </w:r>
      <w:r>
        <w:t xml:space="preserve"> tools which can be built upon</w:t>
      </w:r>
      <w:r w:rsidR="009A5E53">
        <w:t xml:space="preserve"> (e.g. </w:t>
      </w:r>
      <w:r w:rsidR="009D6403">
        <w:t>HODDER</w:t>
      </w:r>
      <w:r w:rsidR="009A5E53">
        <w:t xml:space="preserve"> from dzb lesen, GoodFEEL from Dancing Dots</w:t>
      </w:r>
      <w:r w:rsidR="004C0532">
        <w:t>, BME from the Italian Library for the Blind</w:t>
      </w:r>
      <w:r w:rsidR="009A5E53">
        <w:t>)</w:t>
      </w:r>
      <w:r>
        <w:t xml:space="preserve">. However, the existing </w:t>
      </w:r>
      <w:r w:rsidRPr="00A14C0E">
        <w:t xml:space="preserve">tools </w:t>
      </w:r>
      <w:r w:rsidR="008510A5">
        <w:t xml:space="preserve">all </w:t>
      </w:r>
      <w:r w:rsidRPr="00A14C0E">
        <w:t>need improvements to be fit for the future and to serve international audiences.</w:t>
      </w:r>
    </w:p>
    <w:p w14:paraId="0433AFBB" w14:textId="472D3B6E" w:rsidR="00A14C0E" w:rsidRDefault="00853686" w:rsidP="00A14C0E">
      <w:pPr>
        <w:rPr>
          <w:rFonts w:asciiTheme="majorHAnsi" w:hAnsiTheme="majorHAnsi" w:cs="Arial"/>
        </w:rPr>
      </w:pPr>
      <w:r>
        <w:rPr>
          <w:rFonts w:asciiTheme="majorHAnsi" w:hAnsiTheme="majorHAnsi" w:cs="Arial"/>
        </w:rPr>
        <w:t xml:space="preserve">A project plan was devised </w:t>
      </w:r>
      <w:r w:rsidR="003E3CD7">
        <w:rPr>
          <w:rFonts w:asciiTheme="majorHAnsi" w:hAnsiTheme="majorHAnsi" w:cs="Arial"/>
        </w:rPr>
        <w:t>attempting to begin work on each of these areas simultaneously, but with a primary focus on</w:t>
      </w:r>
      <w:r w:rsidR="00A14C0E">
        <w:rPr>
          <w:rFonts w:asciiTheme="majorHAnsi" w:hAnsiTheme="majorHAnsi" w:cs="Arial"/>
        </w:rPr>
        <w:t>:</w:t>
      </w:r>
    </w:p>
    <w:p w14:paraId="097011F8" w14:textId="77777777" w:rsidR="00A14C0E" w:rsidRDefault="00A14C0E" w:rsidP="00A14C0E">
      <w:pPr>
        <w:rPr>
          <w:rFonts w:asciiTheme="majorHAnsi" w:hAnsiTheme="majorHAnsi" w:cs="Arial"/>
        </w:rPr>
      </w:pPr>
    </w:p>
    <w:p w14:paraId="268832F4" w14:textId="203A1004" w:rsidR="00A14C0E" w:rsidRDefault="00A14C0E" w:rsidP="001B2C67">
      <w:pPr>
        <w:pStyle w:val="ListParagraph"/>
        <w:numPr>
          <w:ilvl w:val="0"/>
          <w:numId w:val="25"/>
        </w:numPr>
        <w:spacing w:after="120"/>
        <w:ind w:left="765" w:hanging="357"/>
        <w:contextualSpacing w:val="0"/>
        <w:rPr>
          <w:rFonts w:asciiTheme="majorHAnsi" w:hAnsiTheme="majorHAnsi" w:cs="Arial"/>
        </w:rPr>
      </w:pPr>
      <w:r w:rsidRPr="00A14C0E">
        <w:rPr>
          <w:rFonts w:asciiTheme="majorHAnsi" w:hAnsiTheme="majorHAnsi" w:cs="Arial"/>
        </w:rPr>
        <w:t xml:space="preserve">making improvements to the </w:t>
      </w:r>
      <w:r>
        <w:rPr>
          <w:rFonts w:asciiTheme="majorHAnsi" w:hAnsiTheme="majorHAnsi" w:cs="Arial"/>
        </w:rPr>
        <w:t xml:space="preserve">quality of the </w:t>
      </w:r>
      <w:r w:rsidR="009A5E53">
        <w:rPr>
          <w:rFonts w:asciiTheme="majorHAnsi" w:hAnsiTheme="majorHAnsi" w:cs="Arial"/>
        </w:rPr>
        <w:t>input files; and</w:t>
      </w:r>
    </w:p>
    <w:p w14:paraId="1CA9ADFB" w14:textId="59D08938" w:rsidR="003E3CD7" w:rsidRPr="00A14C0E" w:rsidRDefault="00A14C0E" w:rsidP="001B2C67">
      <w:pPr>
        <w:pStyle w:val="ListParagraph"/>
        <w:numPr>
          <w:ilvl w:val="0"/>
          <w:numId w:val="25"/>
        </w:numPr>
        <w:rPr>
          <w:rFonts w:asciiTheme="majorHAnsi" w:hAnsiTheme="majorHAnsi" w:cs="Arial"/>
        </w:rPr>
      </w:pPr>
      <w:r>
        <w:rPr>
          <w:rFonts w:asciiTheme="majorHAnsi" w:hAnsiTheme="majorHAnsi" w:cs="Arial"/>
        </w:rPr>
        <w:t xml:space="preserve">making improvements </w:t>
      </w:r>
      <w:r w:rsidR="003E3CD7" w:rsidRPr="00A14C0E">
        <w:rPr>
          <w:rFonts w:asciiTheme="majorHAnsi" w:hAnsiTheme="majorHAnsi" w:cs="Arial"/>
        </w:rPr>
        <w:t>to the conversion tools.</w:t>
      </w:r>
    </w:p>
    <w:p w14:paraId="068A5286" w14:textId="77777777" w:rsidR="003D04CA" w:rsidRDefault="003D04CA" w:rsidP="00AE6364">
      <w:pPr>
        <w:rPr>
          <w:rFonts w:asciiTheme="majorHAnsi" w:hAnsiTheme="majorHAnsi" w:cs="Arial"/>
        </w:rPr>
      </w:pPr>
    </w:p>
    <w:p w14:paraId="40804CA2" w14:textId="77777777" w:rsidR="00CE0745" w:rsidRPr="009F0D91" w:rsidRDefault="00CE0745" w:rsidP="00CE0745">
      <w:pPr>
        <w:pBdr>
          <w:top w:val="nil"/>
          <w:left w:val="nil"/>
          <w:bottom w:val="nil"/>
          <w:right w:val="nil"/>
          <w:between w:val="nil"/>
        </w:pBdr>
        <w:spacing w:after="240"/>
      </w:pPr>
      <w:bookmarkStart w:id="8" w:name="_Toc389477170"/>
      <w:bookmarkStart w:id="9" w:name="_Toc389478483"/>
      <w:bookmarkStart w:id="10" w:name="_Toc389487671"/>
      <w:bookmarkStart w:id="11" w:name="_Toc389738345"/>
      <w:bookmarkStart w:id="12" w:name="_Toc389823632"/>
      <w:bookmarkStart w:id="13" w:name="_Toc389824331"/>
      <w:bookmarkStart w:id="14" w:name="_Toc389824449"/>
      <w:bookmarkStart w:id="15" w:name="_Toc389824678"/>
      <w:bookmarkStart w:id="16" w:name="_Toc394931561"/>
      <w:bookmarkStart w:id="17" w:name="_Toc394931674"/>
      <w:r w:rsidRPr="009F0D91">
        <w:t xml:space="preserve">Further project activities would continue to drive related improvements: </w:t>
      </w:r>
    </w:p>
    <w:p w14:paraId="1508C755" w14:textId="77777777" w:rsidR="00CE0745" w:rsidRPr="009F0D91" w:rsidRDefault="00CE0745" w:rsidP="001B2C67">
      <w:pPr>
        <w:numPr>
          <w:ilvl w:val="0"/>
          <w:numId w:val="25"/>
        </w:numPr>
        <w:pBdr>
          <w:top w:val="nil"/>
          <w:left w:val="nil"/>
          <w:bottom w:val="nil"/>
          <w:right w:val="nil"/>
          <w:between w:val="nil"/>
        </w:pBdr>
        <w:spacing w:after="120"/>
      </w:pPr>
      <w:r w:rsidRPr="009F0D91">
        <w:t>influencing the MusicXML standard and future standard MNX through W3C to include tags vital for effective music braille conversion;</w:t>
      </w:r>
    </w:p>
    <w:p w14:paraId="0CD3D19D" w14:textId="0E486958" w:rsidR="00CE0745" w:rsidRPr="009F0D91" w:rsidRDefault="00CE0745" w:rsidP="001B2C67">
      <w:pPr>
        <w:numPr>
          <w:ilvl w:val="0"/>
          <w:numId w:val="25"/>
        </w:numPr>
        <w:pBdr>
          <w:top w:val="nil"/>
          <w:left w:val="nil"/>
          <w:bottom w:val="nil"/>
          <w:right w:val="nil"/>
          <w:between w:val="nil"/>
        </w:pBdr>
        <w:spacing w:after="120"/>
      </w:pPr>
      <w:r w:rsidRPr="009F0D91">
        <w:t xml:space="preserve">requesting improvements to </w:t>
      </w:r>
      <w:r w:rsidR="009D6403">
        <w:t xml:space="preserve">mainstream music notation tools, devising </w:t>
      </w:r>
      <w:r w:rsidRPr="009F0D91">
        <w:t xml:space="preserve">engraving standards to give better </w:t>
      </w:r>
      <w:r w:rsidR="009D6403">
        <w:t xml:space="preserve">MusicXML </w:t>
      </w:r>
      <w:r w:rsidRPr="009F0D91">
        <w:t xml:space="preserve">exports </w:t>
      </w:r>
      <w:r w:rsidR="009D6403">
        <w:t>for</w:t>
      </w:r>
      <w:r w:rsidRPr="009F0D91">
        <w:t xml:space="preserve"> bette</w:t>
      </w:r>
      <w:r w:rsidR="009D6403">
        <w:t>r conversion into music braille, and finding outsource engraving options;</w:t>
      </w:r>
    </w:p>
    <w:p w14:paraId="351D1D52" w14:textId="2E56390A" w:rsidR="00CE0745" w:rsidRPr="009F0D91" w:rsidRDefault="00CE0745" w:rsidP="001B2C67">
      <w:pPr>
        <w:numPr>
          <w:ilvl w:val="0"/>
          <w:numId w:val="25"/>
        </w:numPr>
        <w:pBdr>
          <w:top w:val="nil"/>
          <w:left w:val="nil"/>
          <w:bottom w:val="nil"/>
          <w:right w:val="nil"/>
          <w:between w:val="nil"/>
        </w:pBdr>
        <w:spacing w:after="120"/>
      </w:pPr>
      <w:r w:rsidRPr="009F0D91">
        <w:t xml:space="preserve">supporting the development of metadata for music braille files for effective international file-sharing in global </w:t>
      </w:r>
      <w:r w:rsidR="001B4181">
        <w:t>collections</w:t>
      </w:r>
      <w:r w:rsidRPr="009F0D91">
        <w:t xml:space="preserve">; and </w:t>
      </w:r>
    </w:p>
    <w:p w14:paraId="472762BC" w14:textId="7651F4FC" w:rsidR="0005492F" w:rsidRDefault="00CE0745" w:rsidP="003E3CD7">
      <w:pPr>
        <w:numPr>
          <w:ilvl w:val="0"/>
          <w:numId w:val="25"/>
        </w:numPr>
        <w:pBdr>
          <w:top w:val="nil"/>
          <w:left w:val="nil"/>
          <w:bottom w:val="nil"/>
          <w:right w:val="nil"/>
          <w:between w:val="nil"/>
        </w:pBdr>
        <w:spacing w:after="120"/>
      </w:pPr>
      <w:r w:rsidRPr="009F0D91">
        <w:t>facilitating a network of music braille transcription specialists to develop r</w:t>
      </w:r>
      <w:r w:rsidR="00E60EA8">
        <w:t>esources and support each other.</w:t>
      </w:r>
      <w:bookmarkStart w:id="18" w:name="_Toc444166428"/>
    </w:p>
    <w:p w14:paraId="43876A2E" w14:textId="290715CA" w:rsidR="005E4B25" w:rsidRDefault="00E9333F" w:rsidP="003E3CD7">
      <w:pPr>
        <w:pStyle w:val="Heading1"/>
      </w:pPr>
      <w:r>
        <w:t xml:space="preserve">3. </w:t>
      </w:r>
      <w:r w:rsidR="003E3CD7">
        <w:t>Technical requirements for a professional conversion tool</w:t>
      </w:r>
      <w:bookmarkEnd w:id="18"/>
    </w:p>
    <w:p w14:paraId="52C15C44" w14:textId="77777777" w:rsidR="00A57910" w:rsidRDefault="00A57910" w:rsidP="00A57910"/>
    <w:p w14:paraId="36FDF8FA" w14:textId="3B2864DE" w:rsidR="00A57910" w:rsidRDefault="00A57910" w:rsidP="00A57910">
      <w:r>
        <w:t xml:space="preserve">In this part of the </w:t>
      </w:r>
      <w:r w:rsidR="00DA4E63">
        <w:t>project</w:t>
      </w:r>
      <w:r>
        <w:t xml:space="preserve"> w</w:t>
      </w:r>
      <w:r w:rsidRPr="007917FC">
        <w:t xml:space="preserve">e wish to support the development of a sustainable </w:t>
      </w:r>
      <w:r w:rsidR="00650322">
        <w:t xml:space="preserve">professional </w:t>
      </w:r>
      <w:r w:rsidRPr="007917FC">
        <w:t>softwa</w:t>
      </w:r>
      <w:r w:rsidR="003F1E06">
        <w:t xml:space="preserve">re tool </w:t>
      </w:r>
      <w:r w:rsidR="00650322">
        <w:t xml:space="preserve">for agency use, </w:t>
      </w:r>
      <w:r w:rsidR="007D7096">
        <w:t>enabling</w:t>
      </w:r>
      <w:r w:rsidRPr="007917FC">
        <w:t xml:space="preserve"> rapid and accurate conversion </w:t>
      </w:r>
      <w:r>
        <w:t xml:space="preserve">of </w:t>
      </w:r>
      <w:r w:rsidRPr="007917FC">
        <w:t xml:space="preserve">digital music scores </w:t>
      </w:r>
      <w:r>
        <w:t xml:space="preserve">in MusicXML format </w:t>
      </w:r>
      <w:r w:rsidRPr="007917FC">
        <w:t xml:space="preserve">into </w:t>
      </w:r>
      <w:r>
        <w:t>music braille scores</w:t>
      </w:r>
      <w:r w:rsidR="004A4DFA">
        <w:t xml:space="preserve"> for embossing </w:t>
      </w:r>
      <w:r w:rsidR="00DA4E63">
        <w:t>or for re</w:t>
      </w:r>
      <w:r w:rsidR="004A4DFA">
        <w:t>ading on a braille display</w:t>
      </w:r>
      <w:r>
        <w:t>.</w:t>
      </w:r>
      <w:r w:rsidR="004E1D15">
        <w:t xml:space="preserve"> The tool </w:t>
      </w:r>
      <w:r w:rsidR="004A4DFA">
        <w:t xml:space="preserve">should </w:t>
      </w:r>
      <w:r w:rsidR="003F1E06">
        <w:t xml:space="preserve">be capable of converting into </w:t>
      </w:r>
      <w:r w:rsidR="004E1D15">
        <w:t>several codes and layouts to suit</w:t>
      </w:r>
      <w:r w:rsidR="003F1E06">
        <w:t xml:space="preserve"> </w:t>
      </w:r>
      <w:r w:rsidR="004E1D15">
        <w:t xml:space="preserve">different </w:t>
      </w:r>
      <w:r w:rsidR="003F1E06">
        <w:t>country requirements.</w:t>
      </w:r>
    </w:p>
    <w:p w14:paraId="7BE5DA41" w14:textId="77777777" w:rsidR="003F1E06" w:rsidRDefault="003F1E06" w:rsidP="00A57910"/>
    <w:p w14:paraId="063D0B97" w14:textId="39077F02" w:rsidR="00A57910" w:rsidRDefault="007D7096" w:rsidP="00A57910">
      <w:r>
        <w:t xml:space="preserve">The tools </w:t>
      </w:r>
      <w:r w:rsidR="004A4DFA">
        <w:t>could</w:t>
      </w:r>
      <w:r>
        <w:t xml:space="preserve"> </w:t>
      </w:r>
      <w:r w:rsidR="00CE38A4">
        <w:t xml:space="preserve">already </w:t>
      </w:r>
      <w:r w:rsidR="004A4DFA">
        <w:t>convert</w:t>
      </w:r>
      <w:r>
        <w:t xml:space="preserve"> scanned ink-print </w:t>
      </w:r>
      <w:r w:rsidR="00A57910">
        <w:t xml:space="preserve">scores into music braille, </w:t>
      </w:r>
      <w:r w:rsidR="004A4DFA">
        <w:t>though</w:t>
      </w:r>
      <w:r w:rsidR="00A57910">
        <w:t xml:space="preserve"> the survey identified </w:t>
      </w:r>
      <w:r w:rsidR="00974240">
        <w:t xml:space="preserve">improvements needed </w:t>
      </w:r>
      <w:r w:rsidR="004A4DFA">
        <w:t>here too</w:t>
      </w:r>
      <w:r w:rsidR="00974240">
        <w:t>,</w:t>
      </w:r>
      <w:r w:rsidR="00964FBA">
        <w:t xml:space="preserve"> but </w:t>
      </w:r>
      <w:r w:rsidR="004A4DFA">
        <w:t>importing</w:t>
      </w:r>
      <w:r w:rsidR="00964FBA">
        <w:t xml:space="preserve"> MusicXML files was not yet well-developed.</w:t>
      </w:r>
      <w:r w:rsidR="00CC0471">
        <w:t xml:space="preserve"> Of course, some </w:t>
      </w:r>
      <w:r w:rsidR="00EE3276">
        <w:t>music will still need to be converted by hand by music braille transcribers.</w:t>
      </w:r>
    </w:p>
    <w:p w14:paraId="04DCF07F" w14:textId="77777777" w:rsidR="00A57910" w:rsidRDefault="00A57910" w:rsidP="00A57910"/>
    <w:p w14:paraId="779427B0" w14:textId="0478C926" w:rsidR="00D62387" w:rsidRDefault="00330010" w:rsidP="00A57910">
      <w:r>
        <w:t>First, w</w:t>
      </w:r>
      <w:r w:rsidR="00976436">
        <w:t>e created a Requirements Document to capture everything the sector had raised as being necessary in future music braille conversion tools. We devised this from:</w:t>
      </w:r>
      <w:r>
        <w:t xml:space="preserve"> </w:t>
      </w:r>
      <w:r w:rsidR="00A034D5">
        <w:t>our survey findings</w:t>
      </w:r>
      <w:r w:rsidR="00976436">
        <w:t xml:space="preserve">; </w:t>
      </w:r>
      <w:r w:rsidR="00A034D5">
        <w:t xml:space="preserve">discussions at </w:t>
      </w:r>
      <w:r w:rsidR="00976436">
        <w:t xml:space="preserve">Round Table Meetings; </w:t>
      </w:r>
      <w:r w:rsidR="00B510C9">
        <w:t xml:space="preserve">trials conducted in the UK of the current tools; and </w:t>
      </w:r>
      <w:r w:rsidR="00A034D5">
        <w:t xml:space="preserve">a framework </w:t>
      </w:r>
      <w:r w:rsidR="00974240">
        <w:t xml:space="preserve">specification </w:t>
      </w:r>
      <w:r w:rsidR="00A034D5">
        <w:t xml:space="preserve">devised by Haipeng Hu for a new music braille conversion tool </w:t>
      </w:r>
      <w:r w:rsidR="00A034D5" w:rsidRPr="008C542B">
        <w:rPr>
          <w:b/>
        </w:rPr>
        <w:t>(</w:t>
      </w:r>
      <w:r w:rsidR="00D62387" w:rsidRPr="008C542B">
        <w:rPr>
          <w:b/>
        </w:rPr>
        <w:t>Ref 3</w:t>
      </w:r>
      <w:r w:rsidR="00A034D5" w:rsidRPr="008C542B">
        <w:rPr>
          <w:b/>
        </w:rPr>
        <w:t>)</w:t>
      </w:r>
      <w:r w:rsidR="00976436">
        <w:t xml:space="preserve">. </w:t>
      </w:r>
    </w:p>
    <w:p w14:paraId="2F3C048D" w14:textId="77777777" w:rsidR="00D62387" w:rsidRDefault="00D62387" w:rsidP="00A57910"/>
    <w:p w14:paraId="290CADD5" w14:textId="5B8332B2" w:rsidR="00D62387" w:rsidRDefault="00397CBF" w:rsidP="00A57910">
      <w:r>
        <w:t xml:space="preserve">We </w:t>
      </w:r>
      <w:r w:rsidR="00D62387">
        <w:t>ran a sector consultation</w:t>
      </w:r>
      <w:r>
        <w:t xml:space="preserve"> to prioritize the features according to needs.</w:t>
      </w:r>
      <w:r w:rsidR="00D62387">
        <w:t xml:space="preserve"> We had a representative </w:t>
      </w:r>
      <w:r w:rsidR="00CD02D6">
        <w:t xml:space="preserve">global response: </w:t>
      </w:r>
      <w:r w:rsidR="00D62387">
        <w:t>34 replies from 15 countries</w:t>
      </w:r>
      <w:r w:rsidR="000F52FC">
        <w:t>,</w:t>
      </w:r>
      <w:r w:rsidR="00D62387">
        <w:t xml:space="preserve"> including organisations and individuals. Many had multiple roles, including transcribers, end-users, teachers and trainers, managers, accessibility specialists, proof-readers, </w:t>
      </w:r>
      <w:r w:rsidR="0088489C">
        <w:t xml:space="preserve">and </w:t>
      </w:r>
      <w:r w:rsidR="00D62387">
        <w:t xml:space="preserve">software engineers. </w:t>
      </w:r>
    </w:p>
    <w:p w14:paraId="43D73A7B" w14:textId="77777777" w:rsidR="00D62387" w:rsidRDefault="00D62387" w:rsidP="00A57910"/>
    <w:p w14:paraId="54FAD477" w14:textId="0717FA78" w:rsidR="00976436" w:rsidRDefault="00D62387" w:rsidP="00A57910">
      <w:r>
        <w:t xml:space="preserve">Each feature was </w:t>
      </w:r>
      <w:r w:rsidR="00186A6B">
        <w:t>rated as</w:t>
      </w:r>
      <w:r>
        <w:t xml:space="preserve"> Essential, Desirable, Nice to Have, or Not Needed, grouped into the following categories:</w:t>
      </w:r>
    </w:p>
    <w:p w14:paraId="4E43744F" w14:textId="77777777" w:rsidR="00A57910" w:rsidRDefault="00A57910" w:rsidP="00A57910"/>
    <w:p w14:paraId="0CD1DB8C" w14:textId="77777777" w:rsidR="00A57910" w:rsidRDefault="00A57910" w:rsidP="001B2C67">
      <w:pPr>
        <w:pStyle w:val="ListParagraph"/>
        <w:numPr>
          <w:ilvl w:val="0"/>
          <w:numId w:val="21"/>
        </w:numPr>
      </w:pPr>
      <w:r>
        <w:t>Accessibility and Usability</w:t>
      </w:r>
    </w:p>
    <w:p w14:paraId="69E047BF" w14:textId="77777777" w:rsidR="00A57910" w:rsidRDefault="00A57910" w:rsidP="001B2C67">
      <w:pPr>
        <w:pStyle w:val="ListParagraph"/>
        <w:numPr>
          <w:ilvl w:val="0"/>
          <w:numId w:val="21"/>
        </w:numPr>
      </w:pPr>
      <w:r>
        <w:t>File Handling</w:t>
      </w:r>
    </w:p>
    <w:p w14:paraId="5C2D6BF0" w14:textId="77777777" w:rsidR="00A57910" w:rsidRDefault="00A57910" w:rsidP="001B2C67">
      <w:pPr>
        <w:pStyle w:val="ListParagraph"/>
        <w:numPr>
          <w:ilvl w:val="0"/>
          <w:numId w:val="21"/>
        </w:numPr>
      </w:pPr>
      <w:r>
        <w:t>Formatting/Layouts</w:t>
      </w:r>
    </w:p>
    <w:p w14:paraId="5592B233" w14:textId="77777777" w:rsidR="00A57910" w:rsidRDefault="00A57910" w:rsidP="001B2C67">
      <w:pPr>
        <w:pStyle w:val="ListParagraph"/>
        <w:numPr>
          <w:ilvl w:val="0"/>
          <w:numId w:val="21"/>
        </w:numPr>
      </w:pPr>
      <w:r>
        <w:t>Country Codes</w:t>
      </w:r>
    </w:p>
    <w:p w14:paraId="77CB2A76" w14:textId="77777777" w:rsidR="00A57910" w:rsidRDefault="00A57910" w:rsidP="001B2C67">
      <w:pPr>
        <w:pStyle w:val="ListParagraph"/>
        <w:numPr>
          <w:ilvl w:val="0"/>
          <w:numId w:val="21"/>
        </w:numPr>
      </w:pPr>
      <w:r>
        <w:t>Options</w:t>
      </w:r>
    </w:p>
    <w:p w14:paraId="4828EC33" w14:textId="77777777" w:rsidR="00A57910" w:rsidRDefault="00A57910" w:rsidP="001B2C67">
      <w:pPr>
        <w:pStyle w:val="ListParagraph"/>
        <w:numPr>
          <w:ilvl w:val="0"/>
          <w:numId w:val="21"/>
        </w:numPr>
      </w:pPr>
      <w:r>
        <w:t>Conversion of Musical Symbols</w:t>
      </w:r>
    </w:p>
    <w:p w14:paraId="64FA39C4" w14:textId="77777777" w:rsidR="00A57910" w:rsidRDefault="00A57910" w:rsidP="001B2C67">
      <w:pPr>
        <w:pStyle w:val="ListParagraph"/>
        <w:numPr>
          <w:ilvl w:val="0"/>
          <w:numId w:val="21"/>
        </w:numPr>
      </w:pPr>
      <w:r>
        <w:t>Output</w:t>
      </w:r>
    </w:p>
    <w:p w14:paraId="6E86FADA" w14:textId="77777777" w:rsidR="00A57910" w:rsidRDefault="00A57910" w:rsidP="001B2C67">
      <w:pPr>
        <w:pStyle w:val="ListParagraph"/>
        <w:numPr>
          <w:ilvl w:val="0"/>
          <w:numId w:val="21"/>
        </w:numPr>
      </w:pPr>
      <w:r>
        <w:t>System Requirements</w:t>
      </w:r>
    </w:p>
    <w:p w14:paraId="4B52778E" w14:textId="77777777" w:rsidR="00A57910" w:rsidRDefault="00A57910" w:rsidP="001B2C67">
      <w:pPr>
        <w:pStyle w:val="ListParagraph"/>
        <w:numPr>
          <w:ilvl w:val="0"/>
          <w:numId w:val="21"/>
        </w:numPr>
      </w:pPr>
      <w:r>
        <w:t>Business Arrangements</w:t>
      </w:r>
    </w:p>
    <w:p w14:paraId="35C14DE4" w14:textId="41266BE8" w:rsidR="00A57910" w:rsidRDefault="00A57910" w:rsidP="001B2C67">
      <w:pPr>
        <w:pStyle w:val="ListParagraph"/>
        <w:numPr>
          <w:ilvl w:val="0"/>
          <w:numId w:val="21"/>
        </w:numPr>
      </w:pPr>
      <w:r>
        <w:t>Funding</w:t>
      </w:r>
    </w:p>
    <w:p w14:paraId="53D5EC5C" w14:textId="77777777" w:rsidR="00A57910" w:rsidRDefault="00A57910" w:rsidP="001B2C67">
      <w:pPr>
        <w:pStyle w:val="ListParagraph"/>
        <w:numPr>
          <w:ilvl w:val="0"/>
          <w:numId w:val="21"/>
        </w:numPr>
      </w:pPr>
      <w:r>
        <w:t>Anything Else.</w:t>
      </w:r>
    </w:p>
    <w:p w14:paraId="50D958AB" w14:textId="77777777" w:rsidR="00A57910" w:rsidRDefault="00A57910" w:rsidP="00A57910"/>
    <w:p w14:paraId="6D52AB38" w14:textId="09C0EC3D" w:rsidR="00330010" w:rsidRDefault="003C7DAB" w:rsidP="00A57910">
      <w:r>
        <w:t xml:space="preserve">From responses we </w:t>
      </w:r>
      <w:r w:rsidR="00804426">
        <w:t>create</w:t>
      </w:r>
      <w:r w:rsidR="006D6F2D">
        <w:t>d</w:t>
      </w:r>
      <w:r w:rsidR="00804426">
        <w:t xml:space="preserve"> a </w:t>
      </w:r>
      <w:r w:rsidR="001C3AFE">
        <w:t xml:space="preserve">comprehensive </w:t>
      </w:r>
      <w:r w:rsidR="00804426">
        <w:t xml:space="preserve">Prioritized Requirements Document </w:t>
      </w:r>
      <w:r w:rsidR="00804426" w:rsidRPr="008C542B">
        <w:rPr>
          <w:b/>
        </w:rPr>
        <w:t>(</w:t>
      </w:r>
      <w:r w:rsidR="006D6F2D" w:rsidRPr="008C542B">
        <w:rPr>
          <w:b/>
        </w:rPr>
        <w:t>Ref 4</w:t>
      </w:r>
      <w:r w:rsidR="00804426" w:rsidRPr="008C542B">
        <w:rPr>
          <w:b/>
        </w:rPr>
        <w:t>)</w:t>
      </w:r>
      <w:r w:rsidR="00804426" w:rsidRPr="008C542B">
        <w:t>.</w:t>
      </w:r>
      <w:r w:rsidR="00804426">
        <w:t xml:space="preserve"> </w:t>
      </w:r>
      <w:r>
        <w:t>There was an</w:t>
      </w:r>
      <w:r w:rsidR="00A57910">
        <w:t xml:space="preserve"> essential</w:t>
      </w:r>
      <w:r>
        <w:t xml:space="preserve"> need</w:t>
      </w:r>
      <w:r w:rsidR="00A57910">
        <w:t xml:space="preserve"> </w:t>
      </w:r>
      <w:r>
        <w:t>for</w:t>
      </w:r>
      <w:r w:rsidR="00A57910">
        <w:t xml:space="preserve"> basic coding and transformations </w:t>
      </w:r>
      <w:r>
        <w:t>to be</w:t>
      </w:r>
      <w:r w:rsidR="00A57910">
        <w:t xml:space="preserve"> accurate and reliable</w:t>
      </w:r>
      <w:r w:rsidR="00804426">
        <w:t xml:space="preserve">, </w:t>
      </w:r>
      <w:r>
        <w:t xml:space="preserve">especially </w:t>
      </w:r>
      <w:r w:rsidR="00A57910">
        <w:t xml:space="preserve">for the most common kinds of musical scores needed </w:t>
      </w:r>
      <w:r w:rsidR="00330010">
        <w:t xml:space="preserve">(e.g. </w:t>
      </w:r>
      <w:r>
        <w:t xml:space="preserve">keyboard, solo instrument, </w:t>
      </w:r>
      <w:r w:rsidR="00330010" w:rsidRPr="00783F39">
        <w:t>vocal music</w:t>
      </w:r>
      <w:r w:rsidR="00330010">
        <w:t>)</w:t>
      </w:r>
      <w:r w:rsidR="00804426">
        <w:t xml:space="preserve">, </w:t>
      </w:r>
      <w:r w:rsidR="00330010">
        <w:t>and these need</w:t>
      </w:r>
      <w:r>
        <w:t>ed</w:t>
      </w:r>
      <w:r w:rsidR="00330010">
        <w:t xml:space="preserve"> fixing before the implementation</w:t>
      </w:r>
      <w:r w:rsidR="004D2038">
        <w:t xml:space="preserve"> of other </w:t>
      </w:r>
      <w:r w:rsidR="00330010">
        <w:t>features</w:t>
      </w:r>
      <w:r w:rsidR="007E5D39">
        <w:t>.</w:t>
      </w:r>
    </w:p>
    <w:p w14:paraId="0F29032A" w14:textId="77777777" w:rsidR="00330010" w:rsidRDefault="00330010" w:rsidP="00A57910"/>
    <w:p w14:paraId="22A0FB9A" w14:textId="22B0072E" w:rsidR="006D6F2D" w:rsidRDefault="003C7DAB" w:rsidP="00A57910">
      <w:r>
        <w:t>It became clear that</w:t>
      </w:r>
      <w:r w:rsidR="006D6F2D">
        <w:t xml:space="preserve"> it may be impossible </w:t>
      </w:r>
      <w:r w:rsidR="00A57910">
        <w:t xml:space="preserve">for a single existing tool to cater </w:t>
      </w:r>
      <w:r w:rsidR="006D6F2D">
        <w:t>perfectly for all needs, and that at least two reliable tools would be needed to meet the range of needs across the sector</w:t>
      </w:r>
      <w:r>
        <w:t>: one for agencies, one for blind musicians</w:t>
      </w:r>
      <w:r w:rsidR="006D6F2D">
        <w:t xml:space="preserve">. </w:t>
      </w:r>
      <w:r w:rsidR="00A57910">
        <w:t xml:space="preserve"> </w:t>
      </w:r>
    </w:p>
    <w:p w14:paraId="5DC954F3" w14:textId="77777777" w:rsidR="00650322" w:rsidRDefault="00650322" w:rsidP="00A57910"/>
    <w:p w14:paraId="0A3B4E81" w14:textId="442D321D" w:rsidR="00A606E1" w:rsidRDefault="00397CBF" w:rsidP="00397CBF">
      <w:r>
        <w:t xml:space="preserve">We invited developers </w:t>
      </w:r>
      <w:r w:rsidR="006D6F2D">
        <w:t xml:space="preserve">of the existing tools </w:t>
      </w:r>
      <w:r>
        <w:t xml:space="preserve">to respond </w:t>
      </w:r>
      <w:r w:rsidR="006D6F2D">
        <w:t xml:space="preserve">to the prioritized requirements, reporting </w:t>
      </w:r>
      <w:r>
        <w:t>which features would be easy/com</w:t>
      </w:r>
      <w:r w:rsidR="003C7DAB">
        <w:t xml:space="preserve">plex to build in their product and at what cost </w:t>
      </w:r>
      <w:r w:rsidR="006D6F2D" w:rsidRPr="008C542B">
        <w:rPr>
          <w:b/>
        </w:rPr>
        <w:t>(Ref 5)</w:t>
      </w:r>
      <w:r w:rsidR="006D6F2D" w:rsidRPr="008C542B">
        <w:t xml:space="preserve">. </w:t>
      </w:r>
      <w:r w:rsidR="00B83C3B">
        <w:t xml:space="preserve">This was the first time they had received collated </w:t>
      </w:r>
      <w:r w:rsidR="00A606E1">
        <w:t xml:space="preserve">and prioritized </w:t>
      </w:r>
      <w:r w:rsidR="00B83C3B">
        <w:t xml:space="preserve">sector requirements and feedback. </w:t>
      </w:r>
    </w:p>
    <w:p w14:paraId="45918E07" w14:textId="0FDBAE51" w:rsidR="003E3CD7" w:rsidRDefault="00E9333F" w:rsidP="00B85DCF">
      <w:pPr>
        <w:pStyle w:val="Heading1"/>
      </w:pPr>
      <w:bookmarkStart w:id="19" w:name="_Toc444166429"/>
      <w:bookmarkEnd w:id="8"/>
      <w:bookmarkEnd w:id="9"/>
      <w:bookmarkEnd w:id="10"/>
      <w:bookmarkEnd w:id="11"/>
      <w:bookmarkEnd w:id="12"/>
      <w:bookmarkEnd w:id="13"/>
      <w:bookmarkEnd w:id="14"/>
      <w:bookmarkEnd w:id="15"/>
      <w:bookmarkEnd w:id="16"/>
      <w:bookmarkEnd w:id="17"/>
      <w:r>
        <w:t xml:space="preserve">4. </w:t>
      </w:r>
      <w:r w:rsidR="00B85DCF">
        <w:t>Development of a professional music braille conversion tool</w:t>
      </w:r>
      <w:bookmarkEnd w:id="19"/>
    </w:p>
    <w:p w14:paraId="43AF9B64" w14:textId="77777777" w:rsidR="002106B5" w:rsidRDefault="002106B5" w:rsidP="00B9624D">
      <w:pPr>
        <w:rPr>
          <w:rFonts w:cs="Arial"/>
        </w:rPr>
      </w:pPr>
    </w:p>
    <w:p w14:paraId="4B92347B" w14:textId="768C5733" w:rsidR="002106B5" w:rsidRDefault="00443B65" w:rsidP="002106B5">
      <w:r>
        <w:t>A</w:t>
      </w:r>
      <w:r w:rsidR="002106B5">
        <w:t xml:space="preserve"> professional production transcription tool will benefit agencies and educators converting scores into braille for blind musicians. </w:t>
      </w:r>
      <w:r>
        <w:t>It</w:t>
      </w:r>
      <w:r w:rsidR="002106B5">
        <w:t xml:space="preserve"> will allow </w:t>
      </w:r>
      <w:r w:rsidR="00202219">
        <w:t>them</w:t>
      </w:r>
      <w:r w:rsidR="002106B5">
        <w:t xml:space="preserve"> to get more scores produced more easily, qu</w:t>
      </w:r>
      <w:r w:rsidR="00202219">
        <w:t xml:space="preserve">ickly and accurately through a mostly </w:t>
      </w:r>
      <w:r w:rsidR="002106B5">
        <w:t xml:space="preserve">automated production workflow.  </w:t>
      </w:r>
    </w:p>
    <w:p w14:paraId="42E93281" w14:textId="77777777" w:rsidR="002106B5" w:rsidRDefault="002106B5" w:rsidP="00B9624D">
      <w:pPr>
        <w:rPr>
          <w:rFonts w:cs="Arial"/>
        </w:rPr>
      </w:pPr>
    </w:p>
    <w:p w14:paraId="4F96C954" w14:textId="41E0A246" w:rsidR="007B2A02" w:rsidRDefault="00423AA7" w:rsidP="00B9624D">
      <w:pPr>
        <w:rPr>
          <w:rFonts w:cs="Arial"/>
        </w:rPr>
      </w:pPr>
      <w:r>
        <w:rPr>
          <w:rFonts w:cs="Arial"/>
        </w:rPr>
        <w:t>T</w:t>
      </w:r>
      <w:r w:rsidR="002E67E4">
        <w:rPr>
          <w:rFonts w:cs="Arial"/>
        </w:rPr>
        <w:t xml:space="preserve">he project chose to work with </w:t>
      </w:r>
      <w:r w:rsidR="0024688D">
        <w:rPr>
          <w:rFonts w:cs="Arial"/>
        </w:rPr>
        <w:t>dzb lesen (</w:t>
      </w:r>
      <w:r w:rsidR="0024688D" w:rsidRPr="0024688D">
        <w:rPr>
          <w:rFonts w:cs="Arial"/>
        </w:rPr>
        <w:t>The German Center for Accessible Reading</w:t>
      </w:r>
      <w:r w:rsidR="0024688D">
        <w:rPr>
          <w:rFonts w:cs="Arial"/>
        </w:rPr>
        <w:t xml:space="preserve">) </w:t>
      </w:r>
      <w:r w:rsidR="002E67E4">
        <w:rPr>
          <w:rFonts w:cs="Arial"/>
        </w:rPr>
        <w:t>to improve their music braille conversion tool</w:t>
      </w:r>
      <w:r w:rsidR="006B0B68">
        <w:rPr>
          <w:rFonts w:cs="Arial"/>
        </w:rPr>
        <w:t xml:space="preserve">, HODDER, </w:t>
      </w:r>
      <w:r w:rsidR="007B2A02">
        <w:rPr>
          <w:rFonts w:cs="Arial"/>
        </w:rPr>
        <w:t xml:space="preserve">developed </w:t>
      </w:r>
      <w:r w:rsidR="008B6DE4">
        <w:rPr>
          <w:rFonts w:cs="Arial"/>
        </w:rPr>
        <w:t xml:space="preserve">over 15 years </w:t>
      </w:r>
      <w:r w:rsidR="007B2A02">
        <w:rPr>
          <w:rFonts w:cs="Arial"/>
        </w:rPr>
        <w:t xml:space="preserve">for </w:t>
      </w:r>
      <w:r w:rsidR="002E67E4">
        <w:rPr>
          <w:rFonts w:cs="Arial"/>
        </w:rPr>
        <w:t xml:space="preserve">their own </w:t>
      </w:r>
      <w:r w:rsidR="007B2A02">
        <w:rPr>
          <w:rFonts w:cs="Arial"/>
        </w:rPr>
        <w:t>transcription department</w:t>
      </w:r>
      <w:r w:rsidR="002E67E4">
        <w:rPr>
          <w:rFonts w:cs="Arial"/>
        </w:rPr>
        <w:t xml:space="preserve">, </w:t>
      </w:r>
      <w:r w:rsidR="006B0B68">
        <w:rPr>
          <w:rFonts w:cs="Arial"/>
        </w:rPr>
        <w:t xml:space="preserve">and also </w:t>
      </w:r>
      <w:r>
        <w:rPr>
          <w:rFonts w:cs="Arial"/>
        </w:rPr>
        <w:t>used by SBS (Switzerland) and Dedicon (Netherlands).</w:t>
      </w:r>
    </w:p>
    <w:p w14:paraId="01452FC9" w14:textId="77777777" w:rsidR="007B2A02" w:rsidRDefault="007B2A02" w:rsidP="00B9624D">
      <w:pPr>
        <w:rPr>
          <w:rFonts w:cs="Arial"/>
        </w:rPr>
      </w:pPr>
    </w:p>
    <w:p w14:paraId="2FB16594" w14:textId="506E19AD" w:rsidR="00804426" w:rsidRDefault="00D57EEC" w:rsidP="00B9624D">
      <w:pPr>
        <w:rPr>
          <w:rFonts w:cs="Arial"/>
        </w:rPr>
      </w:pPr>
      <w:r>
        <w:rPr>
          <w:rFonts w:cs="Arial"/>
        </w:rPr>
        <w:t xml:space="preserve">The conversion engine </w:t>
      </w:r>
      <w:r w:rsidR="006B0B68">
        <w:rPr>
          <w:rFonts w:cs="Arial"/>
        </w:rPr>
        <w:t xml:space="preserve">HODDER </w:t>
      </w:r>
      <w:r w:rsidR="008B6DE4">
        <w:rPr>
          <w:rFonts w:cs="Arial"/>
        </w:rPr>
        <w:t xml:space="preserve">already </w:t>
      </w:r>
      <w:r w:rsidR="002E67E4">
        <w:rPr>
          <w:rFonts w:cs="Arial"/>
        </w:rPr>
        <w:t>has sophisticated conversion rules for conv</w:t>
      </w:r>
      <w:r w:rsidR="006D1242">
        <w:rPr>
          <w:rFonts w:cs="Arial"/>
        </w:rPr>
        <w:t>erting scanned ink-print scores from</w:t>
      </w:r>
      <w:r w:rsidR="002E67E4">
        <w:rPr>
          <w:rFonts w:cs="Arial"/>
        </w:rPr>
        <w:t xml:space="preserve"> the </w:t>
      </w:r>
      <w:r w:rsidR="008B6DE4">
        <w:rPr>
          <w:rFonts w:cs="Arial"/>
        </w:rPr>
        <w:t xml:space="preserve">mainstream </w:t>
      </w:r>
      <w:r w:rsidR="002E67E4">
        <w:rPr>
          <w:rFonts w:cs="Arial"/>
        </w:rPr>
        <w:t xml:space="preserve">scanning </w:t>
      </w:r>
      <w:r w:rsidR="008B6DE4">
        <w:rPr>
          <w:rFonts w:cs="Arial"/>
        </w:rPr>
        <w:t xml:space="preserve">and editing </w:t>
      </w:r>
      <w:r w:rsidR="00E62DF9">
        <w:rPr>
          <w:rFonts w:cs="Arial"/>
        </w:rPr>
        <w:t>tool capella</w:t>
      </w:r>
      <w:r w:rsidR="00487BF6">
        <w:rPr>
          <w:rFonts w:cs="Arial"/>
          <w:color w:val="FF0000"/>
        </w:rPr>
        <w:t xml:space="preserve"> </w:t>
      </w:r>
      <w:r w:rsidR="00487BF6" w:rsidRPr="00487BF6">
        <w:rPr>
          <w:rFonts w:cs="Arial"/>
        </w:rPr>
        <w:t>into</w:t>
      </w:r>
      <w:r w:rsidR="00EB785D">
        <w:rPr>
          <w:rFonts w:cs="Arial"/>
        </w:rPr>
        <w:t xml:space="preserve"> embossable music braille files</w:t>
      </w:r>
      <w:r w:rsidR="008B6DE4">
        <w:rPr>
          <w:rFonts w:cs="Arial"/>
        </w:rPr>
        <w:t>.</w:t>
      </w:r>
      <w:r>
        <w:rPr>
          <w:rFonts w:cs="Arial"/>
        </w:rPr>
        <w:t xml:space="preserve"> </w:t>
      </w:r>
    </w:p>
    <w:p w14:paraId="0048C1D4" w14:textId="77777777" w:rsidR="002E67E4" w:rsidRDefault="002E67E4" w:rsidP="00B9624D">
      <w:pPr>
        <w:rPr>
          <w:rFonts w:cs="Arial"/>
        </w:rPr>
      </w:pPr>
    </w:p>
    <w:p w14:paraId="1F675A45" w14:textId="31AA5F81" w:rsidR="000A2119" w:rsidRPr="009021F3" w:rsidRDefault="00487BF6" w:rsidP="000A2119">
      <w:r>
        <w:rPr>
          <w:rFonts w:cs="Arial"/>
        </w:rPr>
        <w:t xml:space="preserve">We agreed a </w:t>
      </w:r>
      <w:r w:rsidR="00B91403">
        <w:rPr>
          <w:rFonts w:cs="Arial"/>
        </w:rPr>
        <w:t xml:space="preserve">detailed </w:t>
      </w:r>
      <w:r>
        <w:rPr>
          <w:rFonts w:cs="Arial"/>
        </w:rPr>
        <w:t>techn</w:t>
      </w:r>
      <w:r w:rsidR="000F1A8A">
        <w:rPr>
          <w:rFonts w:cs="Arial"/>
        </w:rPr>
        <w:t xml:space="preserve">ical workplan for </w:t>
      </w:r>
      <w:r>
        <w:rPr>
          <w:rFonts w:cs="Arial"/>
        </w:rPr>
        <w:t>web-based access to HODDER, implementi</w:t>
      </w:r>
      <w:r w:rsidR="002106B5">
        <w:rPr>
          <w:rFonts w:cs="Arial"/>
        </w:rPr>
        <w:t xml:space="preserve">ng the prioritized requirements. </w:t>
      </w:r>
      <w:r w:rsidR="000A2119">
        <w:t xml:space="preserve">Our Agile development cycle delivers quarterly improvements in a working tool for immediate benefits, and user testing and feedback is ongoing each quarter. </w:t>
      </w:r>
    </w:p>
    <w:p w14:paraId="4A20C5D3" w14:textId="77777777" w:rsidR="000A2119" w:rsidRDefault="000A2119" w:rsidP="002106B5">
      <w:pPr>
        <w:rPr>
          <w:rFonts w:cs="Arial"/>
        </w:rPr>
      </w:pPr>
    </w:p>
    <w:p w14:paraId="3090930E" w14:textId="66520F1C" w:rsidR="002106B5" w:rsidRPr="002106B5" w:rsidRDefault="00127AB2" w:rsidP="002106B5">
      <w:pPr>
        <w:rPr>
          <w:rFonts w:cs="Arial"/>
        </w:rPr>
      </w:pPr>
      <w:r>
        <w:t>B</w:t>
      </w:r>
      <w:r w:rsidR="002106B5">
        <w:t>y the end of 24 month</w:t>
      </w:r>
      <w:r w:rsidR="008B6DE4">
        <w:t xml:space="preserve">s of part-time development, HODDER </w:t>
      </w:r>
      <w:r w:rsidR="002106B5">
        <w:t>will offer these benefits:</w:t>
      </w:r>
    </w:p>
    <w:p w14:paraId="35663DE7" w14:textId="77777777" w:rsidR="002106B5" w:rsidRDefault="002106B5" w:rsidP="002106B5"/>
    <w:p w14:paraId="2E619B24" w14:textId="0D9E4797" w:rsidR="002106B5" w:rsidRDefault="002106B5" w:rsidP="001B2C67">
      <w:pPr>
        <w:pStyle w:val="ListParagraph"/>
        <w:numPr>
          <w:ilvl w:val="0"/>
          <w:numId w:val="8"/>
        </w:numPr>
        <w:spacing w:after="120"/>
        <w:ind w:left="714" w:hanging="357"/>
        <w:contextualSpacing w:val="0"/>
      </w:pPr>
      <w:r>
        <w:t xml:space="preserve">An efficient and effective, </w:t>
      </w:r>
      <w:r w:rsidR="00B91403">
        <w:t xml:space="preserve">mainly </w:t>
      </w:r>
      <w:r>
        <w:t>automated, online professional-quality music braille conversion tool which produces embossed and digital music braille files.</w:t>
      </w:r>
    </w:p>
    <w:p w14:paraId="71896DD8" w14:textId="7E86D529" w:rsidR="002106B5" w:rsidRDefault="002106B5" w:rsidP="001B2C67">
      <w:pPr>
        <w:pStyle w:val="ListParagraph"/>
        <w:numPr>
          <w:ilvl w:val="0"/>
          <w:numId w:val="8"/>
        </w:numPr>
        <w:spacing w:after="120"/>
        <w:ind w:left="714" w:hanging="357"/>
        <w:contextualSpacing w:val="0"/>
      </w:pPr>
      <w:r>
        <w:t xml:space="preserve">Effective import </w:t>
      </w:r>
      <w:r w:rsidR="0039449D">
        <w:t xml:space="preserve">and conversion </w:t>
      </w:r>
      <w:r>
        <w:t>of MusicXML files, with error detection and advice tool.</w:t>
      </w:r>
    </w:p>
    <w:p w14:paraId="4047F965" w14:textId="15AC8C18" w:rsidR="002106B5" w:rsidRPr="0002429A" w:rsidRDefault="002106B5" w:rsidP="001B2C67">
      <w:pPr>
        <w:pStyle w:val="ListParagraph"/>
        <w:numPr>
          <w:ilvl w:val="0"/>
          <w:numId w:val="8"/>
        </w:numPr>
        <w:spacing w:after="120"/>
        <w:ind w:left="714" w:hanging="357"/>
        <w:contextualSpacing w:val="0"/>
      </w:pPr>
      <w:r w:rsidRPr="0002429A">
        <w:t xml:space="preserve">Effective </w:t>
      </w:r>
      <w:r w:rsidR="0039449D">
        <w:t xml:space="preserve">import and </w:t>
      </w:r>
      <w:r w:rsidRPr="0002429A">
        <w:t>conversion of scan</w:t>
      </w:r>
      <w:r>
        <w:t>ned paper-based scores through c</w:t>
      </w:r>
      <w:r w:rsidRPr="0002429A">
        <w:t>apella</w:t>
      </w:r>
      <w:r w:rsidR="008B6DE4">
        <w:t>.</w:t>
      </w:r>
    </w:p>
    <w:p w14:paraId="24377055" w14:textId="0B226692" w:rsidR="002106B5" w:rsidRPr="0002429A" w:rsidRDefault="002106B5" w:rsidP="001B2C67">
      <w:pPr>
        <w:pStyle w:val="ListParagraph"/>
        <w:numPr>
          <w:ilvl w:val="0"/>
          <w:numId w:val="8"/>
        </w:numPr>
        <w:spacing w:after="120"/>
        <w:ind w:left="714" w:hanging="357"/>
        <w:contextualSpacing w:val="0"/>
      </w:pPr>
      <w:r w:rsidRPr="0002429A">
        <w:t xml:space="preserve">Reliable production of Bar-Over-Bar formatting in addition to Section-By-Section, </w:t>
      </w:r>
      <w:r w:rsidR="00062D0E">
        <w:t xml:space="preserve">and UEB output, </w:t>
      </w:r>
      <w:r w:rsidRPr="0002429A">
        <w:t>usable in all countries and for education.</w:t>
      </w:r>
    </w:p>
    <w:p w14:paraId="7DDD4225" w14:textId="3C5CDBAC" w:rsidR="002106B5" w:rsidRPr="0002429A" w:rsidRDefault="002106B5" w:rsidP="001B2C67">
      <w:pPr>
        <w:pStyle w:val="ListParagraph"/>
        <w:numPr>
          <w:ilvl w:val="0"/>
          <w:numId w:val="8"/>
        </w:numPr>
        <w:spacing w:after="120"/>
        <w:ind w:left="714" w:hanging="357"/>
        <w:contextualSpacing w:val="0"/>
      </w:pPr>
      <w:r w:rsidRPr="0002429A">
        <w:t xml:space="preserve">Embossable pages </w:t>
      </w:r>
      <w:r w:rsidR="00174B31">
        <w:t>returned as a file</w:t>
      </w:r>
      <w:r>
        <w:t xml:space="preserve">, </w:t>
      </w:r>
      <w:r w:rsidR="002B084F">
        <w:t xml:space="preserve">which can </w:t>
      </w:r>
      <w:r w:rsidR="00B91403">
        <w:t xml:space="preserve">also </w:t>
      </w:r>
      <w:r w:rsidR="002B084F">
        <w:t>be</w:t>
      </w:r>
      <w:r>
        <w:t xml:space="preserve"> read directly on a braille display.</w:t>
      </w:r>
    </w:p>
    <w:p w14:paraId="2C3F7A68" w14:textId="46979FE4" w:rsidR="002106B5" w:rsidRDefault="002106B5" w:rsidP="001B2C67">
      <w:pPr>
        <w:pStyle w:val="ListParagraph"/>
        <w:numPr>
          <w:ilvl w:val="0"/>
          <w:numId w:val="8"/>
        </w:numPr>
        <w:spacing w:after="120"/>
        <w:ind w:left="714" w:hanging="357"/>
        <w:contextualSpacing w:val="0"/>
      </w:pPr>
      <w:r w:rsidRPr="0002429A">
        <w:t xml:space="preserve">Music braille conversion implemented into </w:t>
      </w:r>
      <w:r w:rsidR="008F1F4F">
        <w:t xml:space="preserve">agency </w:t>
      </w:r>
      <w:r w:rsidRPr="0002429A">
        <w:t>production workflow via API, to</w:t>
      </w:r>
      <w:r>
        <w:t xml:space="preserve"> handle music-textbook production.</w:t>
      </w:r>
    </w:p>
    <w:p w14:paraId="1A47B017" w14:textId="77777777" w:rsidR="002106B5" w:rsidRDefault="002106B5" w:rsidP="001B2C67">
      <w:pPr>
        <w:pStyle w:val="ListParagraph"/>
        <w:numPr>
          <w:ilvl w:val="0"/>
          <w:numId w:val="8"/>
        </w:numPr>
        <w:spacing w:after="120"/>
        <w:ind w:left="714" w:hanging="357"/>
        <w:contextualSpacing w:val="0"/>
      </w:pPr>
      <w:r>
        <w:t xml:space="preserve">Interfaces available in at least 4 languages (including German and English). </w:t>
      </w:r>
    </w:p>
    <w:p w14:paraId="4B3B20B2" w14:textId="77777777" w:rsidR="002106B5" w:rsidRDefault="002106B5" w:rsidP="001B2C67">
      <w:pPr>
        <w:pStyle w:val="ListParagraph"/>
        <w:numPr>
          <w:ilvl w:val="0"/>
          <w:numId w:val="8"/>
        </w:numPr>
        <w:spacing w:after="120"/>
        <w:ind w:left="714" w:hanging="357"/>
        <w:contextualSpacing w:val="0"/>
      </w:pPr>
      <w:r>
        <w:t>Support documentation available in those same languages.</w:t>
      </w:r>
    </w:p>
    <w:p w14:paraId="36622B4D" w14:textId="77777777" w:rsidR="002106B5" w:rsidRDefault="002106B5" w:rsidP="001B2C67">
      <w:pPr>
        <w:pStyle w:val="ListParagraph"/>
        <w:numPr>
          <w:ilvl w:val="0"/>
          <w:numId w:val="8"/>
        </w:numPr>
        <w:spacing w:after="120"/>
        <w:ind w:left="714" w:hanging="357"/>
        <w:contextualSpacing w:val="0"/>
      </w:pPr>
      <w:r>
        <w:t>Numerous improvements to music notation conversion.</w:t>
      </w:r>
    </w:p>
    <w:p w14:paraId="6F23EC41" w14:textId="77777777" w:rsidR="002106B5" w:rsidRDefault="002106B5" w:rsidP="001B2C67">
      <w:pPr>
        <w:pStyle w:val="ListParagraph"/>
        <w:numPr>
          <w:ilvl w:val="0"/>
          <w:numId w:val="8"/>
        </w:numPr>
        <w:spacing w:after="120"/>
        <w:ind w:left="714" w:hanging="357"/>
        <w:contextualSpacing w:val="0"/>
      </w:pPr>
      <w:r>
        <w:t>Simple grouped settings for easy configuration.</w:t>
      </w:r>
    </w:p>
    <w:p w14:paraId="502B7E29" w14:textId="77777777" w:rsidR="002106B5" w:rsidRDefault="002106B5" w:rsidP="001B2C67">
      <w:pPr>
        <w:pStyle w:val="ListParagraph"/>
        <w:numPr>
          <w:ilvl w:val="0"/>
          <w:numId w:val="8"/>
        </w:numPr>
        <w:spacing w:after="120"/>
        <w:ind w:left="714" w:hanging="357"/>
        <w:contextualSpacing w:val="0"/>
      </w:pPr>
      <w:r>
        <w:t>Country/agency option pre-sets can be created and saved.</w:t>
      </w:r>
    </w:p>
    <w:p w14:paraId="2F93D12C" w14:textId="41DDCA11" w:rsidR="002106B5" w:rsidRDefault="002106B5" w:rsidP="001B2C67">
      <w:pPr>
        <w:pStyle w:val="ListParagraph"/>
        <w:numPr>
          <w:ilvl w:val="0"/>
          <w:numId w:val="8"/>
        </w:numPr>
        <w:spacing w:after="120"/>
        <w:ind w:left="714" w:hanging="357"/>
        <w:contextualSpacing w:val="0"/>
      </w:pPr>
      <w:r>
        <w:t>Service Level Agreements (SLAs) for agencies</w:t>
      </w:r>
      <w:r w:rsidRPr="004C43BB">
        <w:t xml:space="preserve">, to include </w:t>
      </w:r>
      <w:r>
        <w:t xml:space="preserve">the </w:t>
      </w:r>
      <w:r w:rsidRPr="004C43BB">
        <w:t xml:space="preserve">licence for using the tool, set-up advice, </w:t>
      </w:r>
      <w:r w:rsidR="008F1F4F">
        <w:t xml:space="preserve">and </w:t>
      </w:r>
      <w:r w:rsidRPr="004C43BB">
        <w:t>ongoing ma</w:t>
      </w:r>
      <w:r>
        <w:t>intenance and support.</w:t>
      </w:r>
    </w:p>
    <w:p w14:paraId="54CC5C80" w14:textId="77777777" w:rsidR="002106B5" w:rsidRDefault="002106B5" w:rsidP="001B2C67">
      <w:pPr>
        <w:pStyle w:val="ListParagraph"/>
        <w:numPr>
          <w:ilvl w:val="0"/>
          <w:numId w:val="8"/>
        </w:numPr>
        <w:spacing w:after="120"/>
        <w:ind w:left="714" w:hanging="357"/>
        <w:contextualSpacing w:val="0"/>
      </w:pPr>
      <w:r>
        <w:t>Purchasable training/consultancy services.</w:t>
      </w:r>
    </w:p>
    <w:p w14:paraId="4D654D5E" w14:textId="2B3CF903" w:rsidR="0097182A" w:rsidRPr="00E82F23" w:rsidRDefault="00870D9E" w:rsidP="00E82F23">
      <w:pPr>
        <w:pStyle w:val="ListParagraph"/>
        <w:numPr>
          <w:ilvl w:val="0"/>
          <w:numId w:val="8"/>
        </w:numPr>
        <w:contextualSpacing w:val="0"/>
      </w:pPr>
      <w:r>
        <w:t>Limited i</w:t>
      </w:r>
      <w:r w:rsidR="00F948B7" w:rsidRPr="00F948B7">
        <w:t xml:space="preserve">nteractive features for </w:t>
      </w:r>
      <w:r>
        <w:t>personalizing</w:t>
      </w:r>
      <w:r w:rsidR="00F948B7" w:rsidRPr="00F948B7">
        <w:t xml:space="preserve"> the score</w:t>
      </w:r>
      <w:r>
        <w:t xml:space="preserve"> once transcribed</w:t>
      </w:r>
      <w:r w:rsidR="00F948B7" w:rsidRPr="00F948B7">
        <w:t>.</w:t>
      </w:r>
      <w:r w:rsidR="00F948B7" w:rsidRPr="00E82F23">
        <w:rPr>
          <w:color w:val="9BBB59" w:themeColor="accent3"/>
        </w:rPr>
        <w:t xml:space="preserve"> </w:t>
      </w:r>
    </w:p>
    <w:p w14:paraId="443D2359" w14:textId="79BB1B49" w:rsidR="007B2A02" w:rsidRDefault="00E9333F" w:rsidP="006228D1">
      <w:pPr>
        <w:pStyle w:val="Heading1"/>
      </w:pPr>
      <w:bookmarkStart w:id="20" w:name="_Toc444166430"/>
      <w:r>
        <w:t xml:space="preserve">5. </w:t>
      </w:r>
      <w:r w:rsidR="006228D1">
        <w:t>Technical requirements for an interactive end-user tool</w:t>
      </w:r>
      <w:bookmarkEnd w:id="20"/>
    </w:p>
    <w:p w14:paraId="434CC525" w14:textId="77777777" w:rsidR="006228D1" w:rsidRDefault="006228D1" w:rsidP="006228D1"/>
    <w:p w14:paraId="74561599" w14:textId="3B423ABF" w:rsidR="00F53FF6" w:rsidRDefault="006228D1" w:rsidP="00F53FF6">
      <w:r w:rsidRPr="00E6563C">
        <w:t>This kind of tool enables blind musicians themselves to create, read, explore</w:t>
      </w:r>
      <w:r w:rsidR="00406150">
        <w:t>, convert</w:t>
      </w:r>
      <w:r w:rsidRPr="00E6563C">
        <w:t xml:space="preserve"> and output music in br</w:t>
      </w:r>
      <w:r w:rsidR="00F53FF6">
        <w:t xml:space="preserve">aille and other accessible ways, e.g. they can </w:t>
      </w:r>
      <w:r w:rsidR="00F53FF6" w:rsidRPr="00E6563C">
        <w:t xml:space="preserve">hear the score spoken and in musical notes, </w:t>
      </w:r>
      <w:r w:rsidR="00F53FF6">
        <w:t xml:space="preserve">read it </w:t>
      </w:r>
      <w:r w:rsidR="00F53FF6" w:rsidRPr="00E6563C">
        <w:t>in em</w:t>
      </w:r>
      <w:r w:rsidR="00F53FF6">
        <w:t xml:space="preserve">bossed and digital braille, and output it </w:t>
      </w:r>
      <w:r w:rsidR="00F53FF6" w:rsidRPr="00E6563C">
        <w:t xml:space="preserve">in braille and ink print. </w:t>
      </w:r>
    </w:p>
    <w:p w14:paraId="76D47EDC" w14:textId="77777777" w:rsidR="00F53FF6" w:rsidRDefault="00F53FF6" w:rsidP="006228D1"/>
    <w:p w14:paraId="3A6B649F" w14:textId="3B9A8A41" w:rsidR="006228D1" w:rsidRDefault="00A1338D" w:rsidP="006228D1">
      <w:r>
        <w:t>These</w:t>
      </w:r>
      <w:r w:rsidR="00F53FF6">
        <w:t xml:space="preserve"> tool</w:t>
      </w:r>
      <w:r>
        <w:t>s are</w:t>
      </w:r>
      <w:r w:rsidR="00406150">
        <w:t xml:space="preserve"> particularly valuable when</w:t>
      </w:r>
      <w:r w:rsidR="006228D1" w:rsidRPr="00E6563C">
        <w:t xml:space="preserve"> detailed interaction with the score and</w:t>
      </w:r>
      <w:r w:rsidR="00750CEB">
        <w:t>/or</w:t>
      </w:r>
      <w:r w:rsidR="006228D1" w:rsidRPr="00E6563C">
        <w:t xml:space="preserve"> with sighted </w:t>
      </w:r>
      <w:r w:rsidR="00F53FF6">
        <w:t>teachers and peers is essential, and for teachers to quickly convert short pieces for their learners.</w:t>
      </w:r>
      <w:r w:rsidR="006228D1" w:rsidRPr="00E6563C">
        <w:t xml:space="preserve"> </w:t>
      </w:r>
      <w:r w:rsidR="00F03F84">
        <w:t>E</w:t>
      </w:r>
      <w:r w:rsidR="00C63A25">
        <w:t xml:space="preserve">xisting tools include GoodFEEL and </w:t>
      </w:r>
      <w:r w:rsidR="00F03F84">
        <w:t>BME, and</w:t>
      </w:r>
      <w:r w:rsidR="00406150">
        <w:t xml:space="preserve"> a</w:t>
      </w:r>
      <w:r w:rsidR="00F03F84">
        <w:t xml:space="preserve"> tool in deve</w:t>
      </w:r>
      <w:r w:rsidR="00C63A25">
        <w:t>lopment called Sao Mai Braille.</w:t>
      </w:r>
    </w:p>
    <w:p w14:paraId="45000A84" w14:textId="77777777" w:rsidR="006228D1" w:rsidRDefault="006228D1" w:rsidP="006228D1"/>
    <w:p w14:paraId="4B2B315C" w14:textId="1787347C" w:rsidR="00553CF9" w:rsidRDefault="006228D1" w:rsidP="006228D1">
      <w:r w:rsidRPr="00E6563C">
        <w:t xml:space="preserve">Many of the existing prioritized requirements </w:t>
      </w:r>
      <w:r>
        <w:t>coll</w:t>
      </w:r>
      <w:r w:rsidR="00D651F2">
        <w:t>ected for the professional tool</w:t>
      </w:r>
      <w:r>
        <w:t xml:space="preserve"> </w:t>
      </w:r>
      <w:r w:rsidRPr="00E6563C">
        <w:t xml:space="preserve">are relevant </w:t>
      </w:r>
      <w:r w:rsidR="00750CEB">
        <w:t>here,</w:t>
      </w:r>
      <w:r w:rsidRPr="00E6563C">
        <w:t xml:space="preserve"> </w:t>
      </w:r>
      <w:r w:rsidR="00750CEB">
        <w:t xml:space="preserve">with the </w:t>
      </w:r>
      <w:r w:rsidRPr="00E6563C">
        <w:t>addition</w:t>
      </w:r>
      <w:r w:rsidR="00750CEB">
        <w:t xml:space="preserve"> of some </w:t>
      </w:r>
      <w:r w:rsidRPr="00E6563C">
        <w:t xml:space="preserve">specific </w:t>
      </w:r>
      <w:r w:rsidR="006A6CB7">
        <w:t xml:space="preserve">requirements for </w:t>
      </w:r>
      <w:r w:rsidRPr="00E6563C">
        <w:t xml:space="preserve">interactive multi-modal features. </w:t>
      </w:r>
    </w:p>
    <w:p w14:paraId="5E829238" w14:textId="77777777" w:rsidR="00553CF9" w:rsidRDefault="00553CF9" w:rsidP="006228D1"/>
    <w:p w14:paraId="49AD2D67" w14:textId="765679DF" w:rsidR="00750CEB" w:rsidRDefault="00750CEB" w:rsidP="006228D1">
      <w:r>
        <w:t xml:space="preserve">A sector consultation </w:t>
      </w:r>
      <w:r w:rsidR="00504521">
        <w:t xml:space="preserve">was </w:t>
      </w:r>
      <w:r>
        <w:t>started in January 2020, and t</w:t>
      </w:r>
      <w:r w:rsidR="00A756E0">
        <w:t xml:space="preserve">he </w:t>
      </w:r>
      <w:r w:rsidR="00D651F2">
        <w:t>resulting prioritized requirements</w:t>
      </w:r>
      <w:r w:rsidR="0041090C">
        <w:t xml:space="preserve"> </w:t>
      </w:r>
      <w:r w:rsidR="00A756E0">
        <w:t xml:space="preserve">will be shared </w:t>
      </w:r>
      <w:r w:rsidR="00553CF9">
        <w:t xml:space="preserve">with </w:t>
      </w:r>
      <w:r>
        <w:t xml:space="preserve">tool </w:t>
      </w:r>
      <w:r w:rsidR="00553CF9">
        <w:t>developers</w:t>
      </w:r>
      <w:r>
        <w:t>. They</w:t>
      </w:r>
      <w:r w:rsidR="00A756E0">
        <w:t xml:space="preserve"> will be asked </w:t>
      </w:r>
      <w:r w:rsidR="00553CF9">
        <w:t xml:space="preserve">to respond </w:t>
      </w:r>
      <w:r>
        <w:t xml:space="preserve">by June 2020 </w:t>
      </w:r>
      <w:r w:rsidR="00FB1833">
        <w:t>with which</w:t>
      </w:r>
      <w:r w:rsidR="00553CF9">
        <w:t xml:space="preserve"> features would be easy/com</w:t>
      </w:r>
      <w:r>
        <w:t xml:space="preserve">plex to build in their product and at what cost. </w:t>
      </w:r>
      <w:r w:rsidR="00504521">
        <w:t xml:space="preserve">We then plan </w:t>
      </w:r>
      <w:r w:rsidR="0079495C">
        <w:t>to select a tool, secure development funding and agree work to start in January 2021.</w:t>
      </w:r>
    </w:p>
    <w:p w14:paraId="0C61568D" w14:textId="77777777" w:rsidR="00994F33" w:rsidRPr="00D651F2" w:rsidRDefault="00994F33" w:rsidP="006228D1">
      <w:pPr>
        <w:rPr>
          <w:color w:val="FF0000"/>
        </w:rPr>
      </w:pPr>
    </w:p>
    <w:p w14:paraId="17C28251" w14:textId="747753B9" w:rsidR="006228D1" w:rsidRPr="00D651F2" w:rsidRDefault="006228D1" w:rsidP="006228D1">
      <w:r w:rsidRPr="00D651F2">
        <w:t xml:space="preserve">We </w:t>
      </w:r>
      <w:r w:rsidR="00D651F2" w:rsidRPr="00D651F2">
        <w:t>anticipate t</w:t>
      </w:r>
      <w:r w:rsidRPr="00D651F2">
        <w:t xml:space="preserve">hat </w:t>
      </w:r>
      <w:r w:rsidR="00B06BB0">
        <w:t xml:space="preserve">an interactive user </w:t>
      </w:r>
      <w:r w:rsidR="006A6CB7">
        <w:t xml:space="preserve">tool would offer these benefits after </w:t>
      </w:r>
      <w:r w:rsidRPr="00D651F2">
        <w:t>24 months of part-time development</w:t>
      </w:r>
      <w:r w:rsidR="00B06BB0">
        <w:t>:</w:t>
      </w:r>
    </w:p>
    <w:p w14:paraId="1C0E0CB5" w14:textId="77777777" w:rsidR="006228D1" w:rsidRDefault="006228D1" w:rsidP="006228D1"/>
    <w:p w14:paraId="620A46D5" w14:textId="20427704" w:rsidR="006228D1" w:rsidRDefault="006228D1" w:rsidP="001B2C67">
      <w:pPr>
        <w:pStyle w:val="ListParagraph"/>
        <w:numPr>
          <w:ilvl w:val="0"/>
          <w:numId w:val="9"/>
        </w:numPr>
        <w:spacing w:after="120"/>
        <w:ind w:left="714" w:hanging="357"/>
        <w:contextualSpacing w:val="0"/>
      </w:pPr>
      <w:r>
        <w:t xml:space="preserve">An improved accessible and reliable </w:t>
      </w:r>
      <w:r w:rsidR="006F132E">
        <w:t xml:space="preserve">interactive </w:t>
      </w:r>
      <w:r>
        <w:t xml:space="preserve">music </w:t>
      </w:r>
      <w:r w:rsidR="006F132E">
        <w:t xml:space="preserve">braille </w:t>
      </w:r>
      <w:r>
        <w:t>conversion tool for blind musicians and teachers.</w:t>
      </w:r>
    </w:p>
    <w:p w14:paraId="3F4C335E" w14:textId="77777777" w:rsidR="006228D1" w:rsidRDefault="006228D1" w:rsidP="001B2C67">
      <w:pPr>
        <w:pStyle w:val="ListParagraph"/>
        <w:numPr>
          <w:ilvl w:val="0"/>
          <w:numId w:val="9"/>
        </w:numPr>
        <w:spacing w:after="120"/>
        <w:ind w:left="714" w:hanging="357"/>
        <w:contextualSpacing w:val="0"/>
      </w:pPr>
      <w:r>
        <w:t>Supports reading, writing, listening, converting and outputting music scores in different accessible ways, including sound, text and braille.</w:t>
      </w:r>
    </w:p>
    <w:p w14:paraId="695B7CC1" w14:textId="77777777" w:rsidR="006228D1" w:rsidRDefault="006228D1" w:rsidP="001B2C67">
      <w:pPr>
        <w:pStyle w:val="ListParagraph"/>
        <w:numPr>
          <w:ilvl w:val="0"/>
          <w:numId w:val="9"/>
        </w:numPr>
        <w:spacing w:after="120"/>
        <w:ind w:left="714" w:hanging="357"/>
        <w:contextualSpacing w:val="0"/>
      </w:pPr>
      <w:r>
        <w:t>Numerous improvements to music notation conversion.</w:t>
      </w:r>
    </w:p>
    <w:p w14:paraId="75CDEF9F" w14:textId="77777777" w:rsidR="006228D1" w:rsidRDefault="006228D1" w:rsidP="001B2C67">
      <w:pPr>
        <w:pStyle w:val="ListParagraph"/>
        <w:numPr>
          <w:ilvl w:val="0"/>
          <w:numId w:val="9"/>
        </w:numPr>
        <w:spacing w:after="120"/>
        <w:ind w:left="714" w:hanging="357"/>
        <w:contextualSpacing w:val="0"/>
      </w:pPr>
      <w:r>
        <w:t>Accurate and automated conversion of musical notation from MusicXML files and scanned paper copies.</w:t>
      </w:r>
    </w:p>
    <w:p w14:paraId="786E9C19" w14:textId="60A890CB" w:rsidR="006228D1" w:rsidRDefault="006228D1" w:rsidP="001B2C67">
      <w:pPr>
        <w:pStyle w:val="ListParagraph"/>
        <w:numPr>
          <w:ilvl w:val="0"/>
          <w:numId w:val="9"/>
        </w:numPr>
        <w:spacing w:after="120"/>
        <w:ind w:left="714" w:hanging="357"/>
        <w:contextualSpacing w:val="0"/>
      </w:pPr>
      <w:r>
        <w:t>Reliable production of both Bar-Over-Bar</w:t>
      </w:r>
      <w:r w:rsidR="00062D0E">
        <w:t xml:space="preserve"> and Section-by-Section formats, and UEB output</w:t>
      </w:r>
      <w:r w:rsidR="006F0582">
        <w:t>,</w:t>
      </w:r>
      <w:r w:rsidR="00062D0E">
        <w:t xml:space="preserve"> </w:t>
      </w:r>
      <w:r>
        <w:t>usable in most countries and for education.</w:t>
      </w:r>
    </w:p>
    <w:p w14:paraId="4667564E" w14:textId="77777777" w:rsidR="006228D1" w:rsidRDefault="006228D1" w:rsidP="001B2C67">
      <w:pPr>
        <w:pStyle w:val="ListParagraph"/>
        <w:numPr>
          <w:ilvl w:val="0"/>
          <w:numId w:val="9"/>
        </w:numPr>
        <w:spacing w:after="120"/>
        <w:contextualSpacing w:val="0"/>
      </w:pPr>
      <w:r>
        <w:t>Simple grouped settings for easy configuration.</w:t>
      </w:r>
    </w:p>
    <w:p w14:paraId="0566C57B" w14:textId="77777777" w:rsidR="006228D1" w:rsidRDefault="006228D1" w:rsidP="001B2C67">
      <w:pPr>
        <w:pStyle w:val="ListParagraph"/>
        <w:numPr>
          <w:ilvl w:val="0"/>
          <w:numId w:val="9"/>
        </w:numPr>
        <w:spacing w:after="120"/>
        <w:contextualSpacing w:val="0"/>
      </w:pPr>
      <w:r>
        <w:t>User pre-sets can be created and saved.</w:t>
      </w:r>
    </w:p>
    <w:p w14:paraId="52B2BCAD" w14:textId="6A21D113" w:rsidR="006228D1" w:rsidRDefault="006228D1" w:rsidP="001B2C67">
      <w:pPr>
        <w:pStyle w:val="ListParagraph"/>
        <w:numPr>
          <w:ilvl w:val="0"/>
          <w:numId w:val="9"/>
        </w:numPr>
        <w:spacing w:after="120"/>
        <w:ind w:left="714" w:hanging="357"/>
        <w:contextualSpacing w:val="0"/>
      </w:pPr>
      <w:r>
        <w:t>Easy installa</w:t>
      </w:r>
      <w:r w:rsidR="006F0582">
        <w:t>tion (if it’s locally installed).</w:t>
      </w:r>
    </w:p>
    <w:p w14:paraId="2DFD0D25" w14:textId="77777777" w:rsidR="006228D1" w:rsidRDefault="006228D1" w:rsidP="001B2C67">
      <w:pPr>
        <w:pStyle w:val="ListParagraph"/>
        <w:numPr>
          <w:ilvl w:val="0"/>
          <w:numId w:val="9"/>
        </w:numPr>
        <w:spacing w:after="120"/>
        <w:ind w:left="714" w:hanging="357"/>
        <w:contextualSpacing w:val="0"/>
      </w:pPr>
      <w:r>
        <w:t>Interface translated into at least two additional high-priority languages.</w:t>
      </w:r>
    </w:p>
    <w:p w14:paraId="5FEE052E" w14:textId="77777777" w:rsidR="006228D1" w:rsidRDefault="006228D1" w:rsidP="001B2C67">
      <w:pPr>
        <w:pStyle w:val="ListParagraph"/>
        <w:numPr>
          <w:ilvl w:val="0"/>
          <w:numId w:val="9"/>
        </w:numPr>
        <w:spacing w:after="120"/>
        <w:ind w:left="714" w:hanging="357"/>
        <w:contextualSpacing w:val="0"/>
      </w:pPr>
      <w:r>
        <w:t>Documentation and training resources available in the same languages.</w:t>
      </w:r>
    </w:p>
    <w:p w14:paraId="49498D27" w14:textId="77777777" w:rsidR="006228D1" w:rsidRDefault="006228D1" w:rsidP="001B2C67">
      <w:pPr>
        <w:pStyle w:val="ListParagraph"/>
        <w:numPr>
          <w:ilvl w:val="0"/>
          <w:numId w:val="9"/>
        </w:numPr>
        <w:spacing w:after="120"/>
        <w:ind w:left="714" w:hanging="357"/>
        <w:contextualSpacing w:val="0"/>
      </w:pPr>
      <w:r>
        <w:t xml:space="preserve">Service Level Agreements (SLAs) for buyers, </w:t>
      </w:r>
      <w:r w:rsidRPr="004C43BB">
        <w:t xml:space="preserve">to include </w:t>
      </w:r>
      <w:r>
        <w:t xml:space="preserve">the </w:t>
      </w:r>
      <w:r w:rsidRPr="004C43BB">
        <w:t>licence for using the tool, set-up advice, ongoing ma</w:t>
      </w:r>
      <w:r>
        <w:t>intenance and support.</w:t>
      </w:r>
    </w:p>
    <w:p w14:paraId="41F71F14" w14:textId="2E608352" w:rsidR="006228D1" w:rsidRDefault="006228D1" w:rsidP="006228D1">
      <w:pPr>
        <w:pStyle w:val="ListParagraph"/>
        <w:numPr>
          <w:ilvl w:val="0"/>
          <w:numId w:val="9"/>
        </w:numPr>
        <w:spacing w:after="120"/>
        <w:ind w:left="714" w:hanging="357"/>
        <w:contextualSpacing w:val="0"/>
      </w:pPr>
      <w:r>
        <w:t>Purchasable training/consultancy services.</w:t>
      </w:r>
    </w:p>
    <w:p w14:paraId="65E3B115" w14:textId="1A12B2C3" w:rsidR="006D6D53" w:rsidRDefault="00E9333F" w:rsidP="006D6D53">
      <w:pPr>
        <w:pStyle w:val="Heading1"/>
      </w:pPr>
      <w:bookmarkStart w:id="21" w:name="_Toc426056173"/>
      <w:bookmarkStart w:id="22" w:name="_Toc444166431"/>
      <w:r>
        <w:t xml:space="preserve">6. </w:t>
      </w:r>
      <w:r w:rsidR="006D6D53">
        <w:t>Improved source file format standards</w:t>
      </w:r>
      <w:bookmarkEnd w:id="21"/>
      <w:bookmarkEnd w:id="22"/>
    </w:p>
    <w:p w14:paraId="6B0D5F6C" w14:textId="77777777" w:rsidR="006D6D53" w:rsidRDefault="006D6D53" w:rsidP="006D6D53"/>
    <w:p w14:paraId="20EBE1A5" w14:textId="52B841D8" w:rsidR="00044336" w:rsidRDefault="006D6D53" w:rsidP="006D6D53">
      <w:r>
        <w:t xml:space="preserve">We </w:t>
      </w:r>
      <w:r w:rsidR="008F0D59">
        <w:t>will</w:t>
      </w:r>
      <w:r>
        <w:t xml:space="preserve"> continue to influence digital music standard file formats to increase the numbers of good master files we can </w:t>
      </w:r>
      <w:r w:rsidR="00A46583">
        <w:t>use</w:t>
      </w:r>
      <w:r>
        <w:t xml:space="preserve"> to create good music braille. </w:t>
      </w:r>
      <w:r w:rsidR="00A46583">
        <w:t xml:space="preserve">Sadly, </w:t>
      </w:r>
      <w:r w:rsidR="00044336">
        <w:t>there ar</w:t>
      </w:r>
      <w:r w:rsidR="00DB041F">
        <w:t xml:space="preserve">e many kinds of MusicXML output </w:t>
      </w:r>
      <w:r w:rsidR="00F91734">
        <w:t xml:space="preserve">and </w:t>
      </w:r>
      <w:r w:rsidR="00A36F19">
        <w:t>they are</w:t>
      </w:r>
      <w:r w:rsidR="00044336">
        <w:t xml:space="preserve"> not always suitable for conversion into music braille</w:t>
      </w:r>
      <w:r w:rsidR="00A36F19">
        <w:t>,</w:t>
      </w:r>
      <w:r w:rsidR="00044336">
        <w:t xml:space="preserve"> as </w:t>
      </w:r>
      <w:r w:rsidR="00A36F19">
        <w:t>they often lack</w:t>
      </w:r>
      <w:r w:rsidR="00044336">
        <w:t xml:space="preserve"> sufficient structural detail. </w:t>
      </w:r>
    </w:p>
    <w:p w14:paraId="736B288C" w14:textId="77777777" w:rsidR="008F0D59" w:rsidRDefault="008F0D59" w:rsidP="006D6D53"/>
    <w:p w14:paraId="7B12A88B" w14:textId="3907B197" w:rsidR="006D6D53" w:rsidRPr="00C55936" w:rsidRDefault="006D6D53" w:rsidP="006D6D53">
      <w:r>
        <w:t xml:space="preserve">We have already begun to influence the next version of the industry standard file format, MusicXML 3.2 - and its successor </w:t>
      </w:r>
      <w:r w:rsidR="00A36F19">
        <w:t xml:space="preserve">in development, </w:t>
      </w:r>
      <w:r>
        <w:t xml:space="preserve">MNX - through the W3C Music Notation Community Group. </w:t>
      </w:r>
      <w:r w:rsidR="007C5927">
        <w:t xml:space="preserve">Also, the </w:t>
      </w:r>
      <w:r>
        <w:t xml:space="preserve">Italian Library </w:t>
      </w:r>
      <w:r w:rsidR="004232CE">
        <w:t xml:space="preserve">wish to make </w:t>
      </w:r>
      <w:r w:rsidR="007C5927">
        <w:t xml:space="preserve">improvements to their </w:t>
      </w:r>
      <w:r>
        <w:t>proposed Brail</w:t>
      </w:r>
      <w:r w:rsidR="007C5927">
        <w:t>le Music Markup Language (BMML).</w:t>
      </w:r>
    </w:p>
    <w:p w14:paraId="15D8D582" w14:textId="77777777" w:rsidR="006D6D53" w:rsidRPr="00D823C2" w:rsidRDefault="006D6D53" w:rsidP="006D6D53">
      <w:pPr>
        <w:rPr>
          <w:color w:val="FF0000"/>
        </w:rPr>
      </w:pPr>
    </w:p>
    <w:p w14:paraId="76F520E2" w14:textId="34FB7636" w:rsidR="00E82F23" w:rsidRDefault="006D6D53" w:rsidP="006D6D53">
      <w:r>
        <w:t>Subject to available funds, we will deliver:</w:t>
      </w:r>
    </w:p>
    <w:p w14:paraId="663226C8" w14:textId="77777777" w:rsidR="006D6D53" w:rsidRDefault="006D6D53" w:rsidP="006D6D53"/>
    <w:p w14:paraId="2D06B986" w14:textId="782F83A9" w:rsidR="006D6D53" w:rsidRDefault="006D6D53" w:rsidP="001B2C67">
      <w:pPr>
        <w:pStyle w:val="ListParagraph"/>
        <w:numPr>
          <w:ilvl w:val="0"/>
          <w:numId w:val="12"/>
        </w:numPr>
      </w:pPr>
      <w:r>
        <w:t xml:space="preserve">Improvements in MusicXML 3.2 making an immediate </w:t>
      </w:r>
      <w:r w:rsidR="00A36F19">
        <w:t>difference</w:t>
      </w:r>
      <w:r>
        <w:t xml:space="preserve"> to the music braille we can cr</w:t>
      </w:r>
      <w:r w:rsidR="00AF2923">
        <w:t>eate through conversion tools</w:t>
      </w:r>
      <w:r w:rsidR="00A36F19">
        <w:t>.</w:t>
      </w:r>
    </w:p>
    <w:p w14:paraId="76080E9C" w14:textId="43015A17" w:rsidR="006D6D53" w:rsidRDefault="006D6D53" w:rsidP="001B2C67">
      <w:pPr>
        <w:pStyle w:val="ListParagraph"/>
        <w:numPr>
          <w:ilvl w:val="0"/>
          <w:numId w:val="12"/>
        </w:numPr>
      </w:pPr>
      <w:r>
        <w:t>Our requirements incorporated into the developing MusicXML successor format MNX</w:t>
      </w:r>
      <w:r w:rsidR="00A36F19">
        <w:t>.</w:t>
      </w:r>
    </w:p>
    <w:p w14:paraId="6EEF39E1" w14:textId="387D0D64" w:rsidR="006D6D53" w:rsidRDefault="006D6D53" w:rsidP="006D6D53">
      <w:pPr>
        <w:pStyle w:val="ListParagraph"/>
        <w:numPr>
          <w:ilvl w:val="0"/>
          <w:numId w:val="12"/>
        </w:numPr>
      </w:pPr>
      <w:r>
        <w:t>Dialogue</w:t>
      </w:r>
      <w:r w:rsidR="00C96570">
        <w:t xml:space="preserve"> with</w:t>
      </w:r>
      <w:r w:rsidR="00AD4F97">
        <w:t xml:space="preserve"> </w:t>
      </w:r>
      <w:r>
        <w:t xml:space="preserve">developers to </w:t>
      </w:r>
      <w:r w:rsidR="00C84804">
        <w:t>exploit opportunities for specific</w:t>
      </w:r>
      <w:r w:rsidR="00C96570">
        <w:t xml:space="preserve"> </w:t>
      </w:r>
      <w:r w:rsidR="00B567EF">
        <w:t xml:space="preserve">music </w:t>
      </w:r>
      <w:r w:rsidR="00F32D15">
        <w:t xml:space="preserve">braille </w:t>
      </w:r>
      <w:r w:rsidR="00B567EF">
        <w:t>file formats</w:t>
      </w:r>
      <w:r>
        <w:t>.</w:t>
      </w:r>
    </w:p>
    <w:p w14:paraId="6A8C4C7F" w14:textId="7B20DE54" w:rsidR="006D6D53" w:rsidRDefault="00E9333F" w:rsidP="006D6D53">
      <w:pPr>
        <w:pStyle w:val="Heading1"/>
      </w:pPr>
      <w:bookmarkStart w:id="23" w:name="_Toc426056174"/>
      <w:bookmarkStart w:id="24" w:name="_Toc444166432"/>
      <w:r>
        <w:t xml:space="preserve">7. </w:t>
      </w:r>
      <w:r w:rsidR="0067717C">
        <w:t>Improved engraving standards</w:t>
      </w:r>
      <w:bookmarkEnd w:id="23"/>
      <w:r w:rsidR="0067717C">
        <w:t xml:space="preserve"> in mainstream notation tools</w:t>
      </w:r>
      <w:bookmarkEnd w:id="24"/>
    </w:p>
    <w:p w14:paraId="235F835F" w14:textId="77777777" w:rsidR="006D6D53" w:rsidRDefault="006D6D53" w:rsidP="00E82F23"/>
    <w:p w14:paraId="74B869F6" w14:textId="467B5844" w:rsidR="006D66C0" w:rsidRDefault="006D6D53" w:rsidP="00E82F23">
      <w:r w:rsidRPr="00CA51C1">
        <w:t xml:space="preserve">We </w:t>
      </w:r>
      <w:r w:rsidR="008F0D59">
        <w:t>wish</w:t>
      </w:r>
      <w:r>
        <w:t xml:space="preserve"> to </w:t>
      </w:r>
      <w:r w:rsidRPr="00CA51C1">
        <w:t xml:space="preserve">improve </w:t>
      </w:r>
      <w:r>
        <w:t xml:space="preserve">music engraving practice </w:t>
      </w:r>
      <w:r w:rsidR="006D66C0">
        <w:t>using</w:t>
      </w:r>
      <w:r>
        <w:t xml:space="preserve"> mainstream notation tools </w:t>
      </w:r>
      <w:r w:rsidR="00B06965">
        <w:t xml:space="preserve"> (e.g. Sibelius, Finale, MuseScore) </w:t>
      </w:r>
      <w:r>
        <w:t xml:space="preserve">to improve the digital scores available for conversion to music braille. </w:t>
      </w:r>
      <w:r w:rsidR="006D66C0">
        <w:t xml:space="preserve">We will continue to give feedback and put pressure on </w:t>
      </w:r>
      <w:r w:rsidR="00DB041F">
        <w:t>mainstream</w:t>
      </w:r>
      <w:r w:rsidR="006D66C0">
        <w:t xml:space="preserve"> developers to improve their MusicXML export so the resulting files are structurally more informative for our needs.</w:t>
      </w:r>
    </w:p>
    <w:p w14:paraId="512CF016" w14:textId="77777777" w:rsidR="00E82F23" w:rsidRDefault="00E82F23" w:rsidP="00E82F23"/>
    <w:p w14:paraId="45F1C30E" w14:textId="21B044BB" w:rsidR="00B06965" w:rsidRDefault="00B06965" w:rsidP="00E82F23">
      <w:r>
        <w:t xml:space="preserve">We </w:t>
      </w:r>
      <w:r w:rsidR="00B11AE3">
        <w:t xml:space="preserve">also </w:t>
      </w:r>
      <w:r w:rsidR="00DB041F">
        <w:t xml:space="preserve">wish to locate </w:t>
      </w:r>
      <w:r>
        <w:t xml:space="preserve">outsourcing options for high-quality engraving of music scores for agencies who cannot locate suitable MusicXML files in online collections, or who cannot scan a print original. </w:t>
      </w:r>
    </w:p>
    <w:p w14:paraId="44036843" w14:textId="77777777" w:rsidR="00E82F23" w:rsidRDefault="00E82F23" w:rsidP="00E82F23"/>
    <w:p w14:paraId="1BFA9016" w14:textId="5D5D5FFE" w:rsidR="006D6D53" w:rsidRDefault="006D66C0" w:rsidP="00E82F23">
      <w:r>
        <w:t xml:space="preserve">We have prepared </w:t>
      </w:r>
      <w:r w:rsidR="00B06965">
        <w:t xml:space="preserve">engraving </w:t>
      </w:r>
      <w:r>
        <w:t>guidelines for Sibelius (</w:t>
      </w:r>
      <w:r w:rsidR="00B06965">
        <w:t>which</w:t>
      </w:r>
      <w:r>
        <w:t xml:space="preserve"> currently gives t</w:t>
      </w:r>
      <w:r w:rsidR="00B06965">
        <w:t xml:space="preserve">he best native MusicXML export). </w:t>
      </w:r>
      <w:r w:rsidR="00B6629F">
        <w:t>W</w:t>
      </w:r>
      <w:r w:rsidR="00B06965">
        <w:t xml:space="preserve">e are trialling these </w:t>
      </w:r>
      <w:r w:rsidR="00B6629F">
        <w:t>guidelines with a</w:t>
      </w:r>
      <w:r w:rsidR="00B06965">
        <w:t xml:space="preserve"> range of engraving services, and findings already indicate that </w:t>
      </w:r>
      <w:r w:rsidR="00A431B5">
        <w:t xml:space="preserve">engravers </w:t>
      </w:r>
      <w:r w:rsidR="00B06965">
        <w:t xml:space="preserve">must </w:t>
      </w:r>
      <w:r w:rsidR="00A431B5">
        <w:t xml:space="preserve">follow the guidelines accurately, and carefully proofread their files if </w:t>
      </w:r>
      <w:r w:rsidR="006F132E">
        <w:t>they</w:t>
      </w:r>
      <w:r w:rsidR="00A431B5">
        <w:t xml:space="preserve"> are to be useful to us.</w:t>
      </w:r>
    </w:p>
    <w:p w14:paraId="51C3BE3C" w14:textId="77777777" w:rsidR="00E82F23" w:rsidRDefault="00E82F23" w:rsidP="00E82F23"/>
    <w:p w14:paraId="33F5FEB7" w14:textId="30779949" w:rsidR="006D6D53" w:rsidRDefault="006D6D53" w:rsidP="00E82F23">
      <w:r>
        <w:t>Subject to available funds, we will deliver:</w:t>
      </w:r>
    </w:p>
    <w:p w14:paraId="5D65F337" w14:textId="77777777" w:rsidR="00E82F23" w:rsidRDefault="00E82F23" w:rsidP="00E82F23"/>
    <w:p w14:paraId="1666CF37" w14:textId="68EA6034" w:rsidR="00303463" w:rsidRDefault="00303463" w:rsidP="00E82F23">
      <w:pPr>
        <w:pStyle w:val="ListParagraph"/>
        <w:numPr>
          <w:ilvl w:val="0"/>
          <w:numId w:val="13"/>
        </w:numPr>
        <w:contextualSpacing w:val="0"/>
      </w:pPr>
      <w:r>
        <w:t xml:space="preserve">Pressure on mainstream music notation tools to improve their MusicXML </w:t>
      </w:r>
      <w:r w:rsidR="00894F6D">
        <w:t>export</w:t>
      </w:r>
      <w:r>
        <w:t>.</w:t>
      </w:r>
    </w:p>
    <w:p w14:paraId="7F3980ED" w14:textId="134AFB01" w:rsidR="006D6D53" w:rsidRDefault="006D6D53" w:rsidP="00E82F23">
      <w:pPr>
        <w:pStyle w:val="ListParagraph"/>
        <w:numPr>
          <w:ilvl w:val="0"/>
          <w:numId w:val="13"/>
        </w:numPr>
        <w:contextualSpacing w:val="0"/>
      </w:pPr>
      <w:r>
        <w:t xml:space="preserve">Guidelines for engravers using mainstream music notation tools </w:t>
      </w:r>
      <w:r w:rsidR="00894F6D">
        <w:t>to generate</w:t>
      </w:r>
      <w:r>
        <w:t xml:space="preserve"> more u</w:t>
      </w:r>
      <w:r w:rsidR="002037A2">
        <w:t>seful MusicXML output.</w:t>
      </w:r>
    </w:p>
    <w:p w14:paraId="244BFB8C" w14:textId="07649210" w:rsidR="006D6D53" w:rsidRDefault="003D2382" w:rsidP="00E82F23">
      <w:pPr>
        <w:pStyle w:val="ListParagraph"/>
        <w:numPr>
          <w:ilvl w:val="0"/>
          <w:numId w:val="13"/>
        </w:numPr>
        <w:contextualSpacing w:val="0"/>
      </w:pPr>
      <w:r>
        <w:t xml:space="preserve">A model for outsourcing </w:t>
      </w:r>
      <w:r w:rsidR="00105AEE">
        <w:t xml:space="preserve">score </w:t>
      </w:r>
      <w:r>
        <w:t>engraving so agencies can obtain high-quality MusicXML files.</w:t>
      </w:r>
    </w:p>
    <w:p w14:paraId="11FDF384" w14:textId="488FDAC9" w:rsidR="006D6D53" w:rsidRDefault="00E9333F" w:rsidP="006D6D53">
      <w:pPr>
        <w:pStyle w:val="Heading1"/>
      </w:pPr>
      <w:bookmarkStart w:id="25" w:name="_Toc426056175"/>
      <w:bookmarkStart w:id="26" w:name="_Toc444166433"/>
      <w:r>
        <w:t xml:space="preserve">8. </w:t>
      </w:r>
      <w:r w:rsidR="00DA3A1E">
        <w:t>Metadata</w:t>
      </w:r>
      <w:r w:rsidR="006D6D53">
        <w:t xml:space="preserve"> to support effective global file-sharing</w:t>
      </w:r>
      <w:bookmarkEnd w:id="25"/>
      <w:bookmarkEnd w:id="26"/>
    </w:p>
    <w:p w14:paraId="5673D7A2" w14:textId="77777777" w:rsidR="006D6D53" w:rsidRPr="00433BB1" w:rsidRDefault="006D6D53" w:rsidP="00E82F23"/>
    <w:p w14:paraId="07B8056D" w14:textId="02CCD78A" w:rsidR="00CE0745" w:rsidRDefault="006D6D53" w:rsidP="00E82F23">
      <w:r>
        <w:t xml:space="preserve">We wish to support </w:t>
      </w:r>
      <w:r w:rsidR="00FF722B">
        <w:t>efforts</w:t>
      </w:r>
      <w:r>
        <w:t xml:space="preserve"> to incorporate appropriate metadata into music braille files to enable effective global file-sharing and retrieval by agencies and end-users when searching for files in online </w:t>
      </w:r>
      <w:r w:rsidR="003D34F5">
        <w:t>collections</w:t>
      </w:r>
      <w:r>
        <w:t xml:space="preserve">. </w:t>
      </w:r>
    </w:p>
    <w:p w14:paraId="0FE149A7" w14:textId="77777777" w:rsidR="00E82F23" w:rsidRDefault="00E82F23" w:rsidP="00E82F23"/>
    <w:p w14:paraId="35244309" w14:textId="3371E911" w:rsidR="006D6D53" w:rsidRDefault="003D34F5" w:rsidP="00E82F23">
      <w:r>
        <w:t>It is encouraging that several online collections already include music braille files, or are preparing to add them, and metadata</w:t>
      </w:r>
      <w:r w:rsidR="00E82F23">
        <w:t xml:space="preserve"> fields are being established. </w:t>
      </w:r>
      <w:r w:rsidR="00FF722B">
        <w:t>As</w:t>
      </w:r>
      <w:r w:rsidR="006D6D53">
        <w:t xml:space="preserve"> the quantity of online music braille files increases, the right level of metadata will be needed </w:t>
      </w:r>
      <w:r w:rsidR="00FF722B">
        <w:t xml:space="preserve">– and ideally agreed across the sector - </w:t>
      </w:r>
      <w:r w:rsidR="006D6D53">
        <w:t>to help people to distinguish between similar, but differe</w:t>
      </w:r>
      <w:r w:rsidR="00FB7822">
        <w:t xml:space="preserve">nt, versions of the same </w:t>
      </w:r>
      <w:r>
        <w:t>score</w:t>
      </w:r>
      <w:r w:rsidR="00FB7822">
        <w:t xml:space="preserve">, and </w:t>
      </w:r>
      <w:r w:rsidR="00F16408">
        <w:t xml:space="preserve">to find </w:t>
      </w:r>
      <w:r w:rsidR="00216A7A">
        <w:t>different</w:t>
      </w:r>
      <w:r w:rsidR="00F16408">
        <w:t xml:space="preserve"> </w:t>
      </w:r>
      <w:r w:rsidR="00FB7822">
        <w:t>derivatives of a single source file.</w:t>
      </w:r>
      <w:r w:rsidR="00E82F23">
        <w:t xml:space="preserve"> </w:t>
      </w:r>
      <w:r w:rsidR="006D6D53">
        <w:t xml:space="preserve">If the music braille conversion tools </w:t>
      </w:r>
      <w:r w:rsidR="005D285E">
        <w:t>could</w:t>
      </w:r>
      <w:r w:rsidR="006D6D53">
        <w:t xml:space="preserve"> make metadata insertion as easy/automated as possible that would be advantageous.</w:t>
      </w:r>
    </w:p>
    <w:p w14:paraId="1E431DF7" w14:textId="77777777" w:rsidR="00E82F23" w:rsidRDefault="00E82F23" w:rsidP="00E82F23"/>
    <w:p w14:paraId="709E61ED" w14:textId="38441BCC" w:rsidR="006D6D53" w:rsidRDefault="006D6D53" w:rsidP="00E82F23">
      <w:r>
        <w:t>Subject to available funds, we will deliver:</w:t>
      </w:r>
    </w:p>
    <w:p w14:paraId="73574B6A" w14:textId="77777777" w:rsidR="00E82F23" w:rsidRDefault="00E82F23" w:rsidP="00E82F23"/>
    <w:p w14:paraId="071FB35E" w14:textId="77777777" w:rsidR="006D6D53" w:rsidRDefault="006D6D53" w:rsidP="00E82F23">
      <w:pPr>
        <w:pStyle w:val="ListParagraph"/>
        <w:numPr>
          <w:ilvl w:val="0"/>
          <w:numId w:val="14"/>
        </w:numPr>
        <w:contextualSpacing w:val="0"/>
      </w:pPr>
      <w:r>
        <w:t>Trials of metadata for music braille files with global online collections.</w:t>
      </w:r>
    </w:p>
    <w:p w14:paraId="6630D0C6" w14:textId="77777777" w:rsidR="006D6D53" w:rsidRDefault="006D6D53" w:rsidP="00E82F23">
      <w:pPr>
        <w:pStyle w:val="ListParagraph"/>
        <w:numPr>
          <w:ilvl w:val="0"/>
          <w:numId w:val="14"/>
        </w:numPr>
        <w:contextualSpacing w:val="0"/>
      </w:pPr>
      <w:r>
        <w:t>Proposals for agreed metadata for international adoption.</w:t>
      </w:r>
    </w:p>
    <w:p w14:paraId="401B4E48" w14:textId="40806AE6" w:rsidR="006D6D53" w:rsidRDefault="006D6D53" w:rsidP="00E82F23">
      <w:pPr>
        <w:pStyle w:val="ListParagraph"/>
        <w:numPr>
          <w:ilvl w:val="0"/>
          <w:numId w:val="14"/>
        </w:numPr>
        <w:contextualSpacing w:val="0"/>
      </w:pPr>
      <w:r>
        <w:t>Proposals for music braille conversion tools to add metadata into the music braille files created with their tool.</w:t>
      </w:r>
    </w:p>
    <w:p w14:paraId="7296EF34" w14:textId="51C922EA" w:rsidR="006D6D53" w:rsidRDefault="00E9333F" w:rsidP="006D6D53">
      <w:pPr>
        <w:pStyle w:val="Heading1"/>
      </w:pPr>
      <w:bookmarkStart w:id="27" w:name="_Toc426056176"/>
      <w:bookmarkStart w:id="28" w:name="_Toc444166434"/>
      <w:r>
        <w:t xml:space="preserve">9. </w:t>
      </w:r>
      <w:r w:rsidR="006D6D53">
        <w:t>An active network testing the tools, sharing expertise and resources</w:t>
      </w:r>
      <w:bookmarkEnd w:id="27"/>
      <w:bookmarkEnd w:id="28"/>
    </w:p>
    <w:p w14:paraId="23638FEF" w14:textId="77777777" w:rsidR="006D6D53" w:rsidRDefault="006D6D53" w:rsidP="006D6D53"/>
    <w:p w14:paraId="706C6AC7" w14:textId="104F7405" w:rsidR="00CE0745" w:rsidRDefault="006D6D53" w:rsidP="006D6D53">
      <w:r>
        <w:t>We wish to continue the active</w:t>
      </w:r>
      <w:r w:rsidR="00100A82">
        <w:t xml:space="preserve"> communication and joint effort</w:t>
      </w:r>
      <w:r>
        <w:t xml:space="preserve"> established </w:t>
      </w:r>
      <w:r w:rsidR="00100A82">
        <w:t>over</w:t>
      </w:r>
      <w:r>
        <w:t xml:space="preserve"> </w:t>
      </w:r>
      <w:r w:rsidR="00E70ECA">
        <w:t>two</w:t>
      </w:r>
      <w:r w:rsidR="00C125C0">
        <w:t xml:space="preserve"> years</w:t>
      </w:r>
      <w:r>
        <w:t xml:space="preserve">, </w:t>
      </w:r>
      <w:r w:rsidR="00CD34B4">
        <w:t>supporting</w:t>
      </w:r>
      <w:r>
        <w:t xml:space="preserve"> </w:t>
      </w:r>
      <w:r w:rsidR="001B2C67">
        <w:t>the sector</w:t>
      </w:r>
      <w:r>
        <w:t xml:space="preserve"> </w:t>
      </w:r>
      <w:r w:rsidR="00BA6E7D">
        <w:t>in</w:t>
      </w:r>
      <w:r>
        <w:t xml:space="preserve"> work</w:t>
      </w:r>
      <w:r w:rsidR="00BA6E7D">
        <w:t>ing</w:t>
      </w:r>
      <w:r>
        <w:t xml:space="preserve"> together as a community of transcribers, developers, teachers and end-users to </w:t>
      </w:r>
      <w:r w:rsidR="00100A82">
        <w:t>build capacity</w:t>
      </w:r>
      <w:r w:rsidR="00BA6E7D">
        <w:t>.</w:t>
      </w:r>
    </w:p>
    <w:p w14:paraId="38024E6B" w14:textId="77777777" w:rsidR="00CE0745" w:rsidRDefault="00CE0745" w:rsidP="006D6D53"/>
    <w:p w14:paraId="3D9588FC" w14:textId="59628AA3" w:rsidR="006D6D53" w:rsidRDefault="006D6D53" w:rsidP="006D6D53">
      <w:r>
        <w:t xml:space="preserve">This is a </w:t>
      </w:r>
      <w:r w:rsidR="00445765">
        <w:t xml:space="preserve">small </w:t>
      </w:r>
      <w:r>
        <w:t>niche field, but a vital one for those supporting blind musicians. Providing a forum for networking provide</w:t>
      </w:r>
      <w:r w:rsidR="00445765">
        <w:t>s</w:t>
      </w:r>
      <w:r>
        <w:t xml:space="preserve"> valuable opportunities for reducing duplication of effort and capturing</w:t>
      </w:r>
      <w:r w:rsidR="00BA6E7D">
        <w:t>, developing</w:t>
      </w:r>
      <w:r>
        <w:t xml:space="preserve"> and sharing </w:t>
      </w:r>
      <w:r w:rsidR="00BA6E7D">
        <w:t xml:space="preserve">scarce </w:t>
      </w:r>
      <w:r>
        <w:t xml:space="preserve">knowledge. This </w:t>
      </w:r>
      <w:r w:rsidR="00BA6E7D">
        <w:t>combined</w:t>
      </w:r>
      <w:r>
        <w:t xml:space="preserve"> effort will be essential for testing </w:t>
      </w:r>
      <w:r w:rsidR="00445765">
        <w:t xml:space="preserve">developing tools and giving feedback, </w:t>
      </w:r>
      <w:r>
        <w:t>and helping to create training and support resources</w:t>
      </w:r>
      <w:r w:rsidR="00BA6E7D">
        <w:t>.</w:t>
      </w:r>
    </w:p>
    <w:p w14:paraId="2CB4F820" w14:textId="77777777" w:rsidR="006D6D53" w:rsidRDefault="006D6D53" w:rsidP="006D6D53"/>
    <w:p w14:paraId="4A1DA7F5" w14:textId="1991C636" w:rsidR="006D6D53" w:rsidRDefault="006D6D53" w:rsidP="006D6D53">
      <w:r>
        <w:t>Subject to available funds, we will deliver:</w:t>
      </w:r>
    </w:p>
    <w:p w14:paraId="086DB221" w14:textId="77777777" w:rsidR="00E82F23" w:rsidRDefault="00E82F23" w:rsidP="006D6D53"/>
    <w:p w14:paraId="6EC13AA4" w14:textId="77777777" w:rsidR="006D6D53" w:rsidRDefault="006D6D53" w:rsidP="001B2C67">
      <w:pPr>
        <w:pStyle w:val="ListParagraph"/>
        <w:numPr>
          <w:ilvl w:val="0"/>
          <w:numId w:val="15"/>
        </w:numPr>
      </w:pPr>
      <w:r>
        <w:t>An active mailing list, and tool-related forums, of interested parties of transcribers, developers, end-users and teachers, sharing information and participation opportunities.</w:t>
      </w:r>
    </w:p>
    <w:p w14:paraId="05F3A137" w14:textId="6BCFAA25" w:rsidR="006D6D53" w:rsidRDefault="006D6D53" w:rsidP="001B2C67">
      <w:pPr>
        <w:pStyle w:val="ListParagraph"/>
        <w:numPr>
          <w:ilvl w:val="0"/>
          <w:numId w:val="15"/>
        </w:numPr>
      </w:pPr>
      <w:r>
        <w:t>Contributions of effort to support working groups sharing their expertise, developing music braille transcription capacity and developing support resources.</w:t>
      </w:r>
    </w:p>
    <w:p w14:paraId="6D0BE063" w14:textId="00D880D8" w:rsidR="006D6D53" w:rsidRDefault="006D6D53" w:rsidP="00E82F23">
      <w:pPr>
        <w:pStyle w:val="ListParagraph"/>
        <w:numPr>
          <w:ilvl w:val="0"/>
          <w:numId w:val="15"/>
        </w:numPr>
      </w:pPr>
      <w:r>
        <w:t>Further international meetings to share and develop knowledge in particular areas relating to music braille creation, standards and use.</w:t>
      </w:r>
    </w:p>
    <w:p w14:paraId="75FC7E4F" w14:textId="350F3098" w:rsidR="00380039" w:rsidRDefault="008F262E" w:rsidP="008F262E">
      <w:pPr>
        <w:pStyle w:val="Heading1"/>
      </w:pPr>
      <w:bookmarkStart w:id="29" w:name="_Toc444166435"/>
      <w:bookmarkStart w:id="30" w:name="_Toc431804414"/>
      <w:r>
        <w:t>10. T</w:t>
      </w:r>
      <w:r w:rsidR="00F13E28">
        <w:t>he future</w:t>
      </w:r>
      <w:bookmarkEnd w:id="29"/>
    </w:p>
    <w:p w14:paraId="0586236E" w14:textId="77777777" w:rsidR="00272D42" w:rsidRDefault="00272D42" w:rsidP="00272D42"/>
    <w:p w14:paraId="50230674" w14:textId="77777777" w:rsidR="00EF4F9B" w:rsidRPr="009F0D91" w:rsidRDefault="00EF4F9B" w:rsidP="00EF4F9B">
      <w:pPr>
        <w:pBdr>
          <w:top w:val="nil"/>
          <w:left w:val="nil"/>
          <w:bottom w:val="nil"/>
          <w:right w:val="nil"/>
          <w:between w:val="nil"/>
        </w:pBdr>
        <w:spacing w:after="240"/>
      </w:pPr>
      <w:r w:rsidRPr="009F0D91">
        <w:t xml:space="preserve">This niche market is not self-financing, and without an injection of specific financial investment the tools will not be developed sufficiently quickly to meet the needs of agencies, educators and blind musicians for the future. </w:t>
      </w:r>
    </w:p>
    <w:p w14:paraId="1076E983" w14:textId="53C2C8BD" w:rsidR="008F262E" w:rsidRDefault="00CD34B4" w:rsidP="00272D42">
      <w:r>
        <w:t xml:space="preserve">If our project is fully </w:t>
      </w:r>
      <w:r w:rsidR="008F262E">
        <w:t xml:space="preserve">funded </w:t>
      </w:r>
      <w:r w:rsidR="00D7310F">
        <w:t xml:space="preserve">through to </w:t>
      </w:r>
      <w:r>
        <w:t xml:space="preserve">December </w:t>
      </w:r>
      <w:r w:rsidR="00D47C2F">
        <w:t>2022</w:t>
      </w:r>
      <w:r w:rsidR="00D7310F">
        <w:t xml:space="preserve"> </w:t>
      </w:r>
      <w:r w:rsidR="008F262E">
        <w:t xml:space="preserve">we </w:t>
      </w:r>
      <w:r w:rsidR="00D7310F">
        <w:t xml:space="preserve">anticipate delivering </w:t>
      </w:r>
      <w:r w:rsidR="008F262E">
        <w:t xml:space="preserve">the following benefits for blind musicians, </w:t>
      </w:r>
      <w:r w:rsidR="00D7310F">
        <w:t xml:space="preserve">and </w:t>
      </w:r>
      <w:r w:rsidR="008F262E">
        <w:t>teachers and agencies supporting them:</w:t>
      </w:r>
    </w:p>
    <w:p w14:paraId="22C81255" w14:textId="77777777" w:rsidR="008F262E" w:rsidRDefault="008F262E" w:rsidP="00272D42"/>
    <w:p w14:paraId="31600CCB" w14:textId="18BF410F" w:rsidR="008F262E" w:rsidRDefault="008F262E" w:rsidP="008F262E">
      <w:pPr>
        <w:pStyle w:val="ListParagraph"/>
        <w:numPr>
          <w:ilvl w:val="0"/>
          <w:numId w:val="11"/>
        </w:numPr>
        <w:spacing w:after="240"/>
        <w:ind w:left="357" w:hanging="357"/>
        <w:contextualSpacing w:val="0"/>
      </w:pPr>
      <w:r>
        <w:t xml:space="preserve">At least one improved tool for rapid professional, accurate and </w:t>
      </w:r>
      <w:r w:rsidR="00BB1009">
        <w:t xml:space="preserve">mostly </w:t>
      </w:r>
      <w:r>
        <w:t>automated music braille transcription which produces global formats and is linked to a production workflow. Note that this does not remove the need for skilled music braille staff.</w:t>
      </w:r>
    </w:p>
    <w:p w14:paraId="4CD79C7D" w14:textId="44DCD816" w:rsidR="008F262E" w:rsidRDefault="008F262E" w:rsidP="008F262E">
      <w:pPr>
        <w:pStyle w:val="ListParagraph"/>
        <w:numPr>
          <w:ilvl w:val="0"/>
          <w:numId w:val="11"/>
        </w:numPr>
        <w:spacing w:after="240"/>
        <w:ind w:left="357" w:hanging="357"/>
        <w:contextualSpacing w:val="0"/>
      </w:pPr>
      <w:r>
        <w:t>At least one improved interactive music braille user tool for blind musicians to independently read, write, convert and explore music in accessible ways, in education, for work and leisure.</w:t>
      </w:r>
    </w:p>
    <w:p w14:paraId="069B51F6" w14:textId="54295282" w:rsidR="008F262E" w:rsidRDefault="00CD34B4" w:rsidP="008F262E">
      <w:pPr>
        <w:pStyle w:val="ListParagraph"/>
        <w:numPr>
          <w:ilvl w:val="0"/>
          <w:numId w:val="11"/>
        </w:numPr>
        <w:spacing w:after="240"/>
        <w:ind w:left="357" w:hanging="357"/>
        <w:contextualSpacing w:val="0"/>
      </w:pPr>
      <w:r>
        <w:t>Sustainable t</w:t>
      </w:r>
      <w:r w:rsidR="008F262E">
        <w:t>ools: technically, and with support resources, service level agreements, and localised versions available.</w:t>
      </w:r>
    </w:p>
    <w:p w14:paraId="0FA40916" w14:textId="504F2FC6" w:rsidR="008F262E" w:rsidRDefault="008F262E" w:rsidP="008F262E">
      <w:pPr>
        <w:pStyle w:val="ListParagraph"/>
        <w:numPr>
          <w:ilvl w:val="0"/>
          <w:numId w:val="11"/>
        </w:numPr>
        <w:spacing w:after="240"/>
        <w:ind w:left="357" w:hanging="357"/>
        <w:contextualSpacing w:val="0"/>
      </w:pPr>
      <w:r>
        <w:t>Benefits for DAISY members.</w:t>
      </w:r>
    </w:p>
    <w:p w14:paraId="22FD45BE" w14:textId="77777777" w:rsidR="008F262E" w:rsidRDefault="008F262E" w:rsidP="008F262E">
      <w:pPr>
        <w:pStyle w:val="ListParagraph"/>
        <w:numPr>
          <w:ilvl w:val="0"/>
          <w:numId w:val="11"/>
        </w:numPr>
        <w:spacing w:after="240"/>
        <w:ind w:left="357" w:hanging="357"/>
        <w:contextualSpacing w:val="0"/>
      </w:pPr>
      <w:r>
        <w:t>Chargeable / low-cost / free tools available for different user groups.</w:t>
      </w:r>
    </w:p>
    <w:p w14:paraId="69695F11" w14:textId="5FE8BBD6" w:rsidR="008F262E" w:rsidRDefault="008F262E" w:rsidP="008F262E">
      <w:pPr>
        <w:pStyle w:val="ListParagraph"/>
        <w:numPr>
          <w:ilvl w:val="0"/>
          <w:numId w:val="11"/>
        </w:numPr>
        <w:spacing w:after="240"/>
        <w:ind w:left="357" w:hanging="357"/>
        <w:contextualSpacing w:val="0"/>
      </w:pPr>
      <w:r>
        <w:t>Music file format standards (e.g. MusicXML 3.2 and MNX) improved via W3C to include our requirements, generating better conversions through our tools.</w:t>
      </w:r>
    </w:p>
    <w:p w14:paraId="0A70EF3D" w14:textId="78C15EB2" w:rsidR="008F262E" w:rsidRDefault="008F262E" w:rsidP="008F262E">
      <w:pPr>
        <w:pStyle w:val="ListParagraph"/>
        <w:numPr>
          <w:ilvl w:val="0"/>
          <w:numId w:val="11"/>
        </w:numPr>
        <w:spacing w:after="240"/>
        <w:ind w:left="357" w:hanging="357"/>
        <w:contextualSpacing w:val="0"/>
      </w:pPr>
      <w:r>
        <w:t>Music engraving practices are more standardized</w:t>
      </w:r>
      <w:r w:rsidR="00835E4B">
        <w:t>,</w:t>
      </w:r>
      <w:r w:rsidR="00CD34B4">
        <w:t xml:space="preserve"> with outsourcing options</w:t>
      </w:r>
      <w:r>
        <w:t xml:space="preserve">, generating </w:t>
      </w:r>
      <w:r w:rsidR="00835E4B">
        <w:t xml:space="preserve">files for </w:t>
      </w:r>
      <w:r>
        <w:t>better conversions through our tools.</w:t>
      </w:r>
    </w:p>
    <w:p w14:paraId="2996A565" w14:textId="4D717370" w:rsidR="008F262E" w:rsidRDefault="008F262E" w:rsidP="008F262E">
      <w:pPr>
        <w:pStyle w:val="ListParagraph"/>
        <w:numPr>
          <w:ilvl w:val="0"/>
          <w:numId w:val="11"/>
        </w:numPr>
        <w:spacing w:after="240"/>
        <w:ind w:left="357" w:hanging="357"/>
        <w:contextualSpacing w:val="0"/>
      </w:pPr>
      <w:r>
        <w:t>More music braille scores are available in online collections with effective metadata for widest global user reach.</w:t>
      </w:r>
    </w:p>
    <w:p w14:paraId="1353C9F1" w14:textId="4943B6AA" w:rsidR="008F262E" w:rsidRDefault="00BB1009" w:rsidP="008F262E">
      <w:pPr>
        <w:pStyle w:val="ListParagraph"/>
        <w:numPr>
          <w:ilvl w:val="0"/>
          <w:numId w:val="11"/>
        </w:numPr>
        <w:spacing w:after="120"/>
        <w:contextualSpacing w:val="0"/>
      </w:pPr>
      <w:r>
        <w:t>A</w:t>
      </w:r>
      <w:r w:rsidR="008F262E">
        <w:t xml:space="preserve"> network of stakeholders </w:t>
      </w:r>
      <w:r w:rsidR="00B85BB7">
        <w:t>working</w:t>
      </w:r>
      <w:r w:rsidR="008F262E">
        <w:t xml:space="preserve"> together on training, support and resources to capture expertise and support each other.</w:t>
      </w:r>
    </w:p>
    <w:p w14:paraId="70741BEB" w14:textId="77777777" w:rsidR="008F262E" w:rsidRDefault="008F262E" w:rsidP="00272D42"/>
    <w:p w14:paraId="5BDAE629" w14:textId="2B819F47" w:rsidR="00272D42" w:rsidRDefault="00380A77" w:rsidP="00272D42">
      <w:r>
        <w:t xml:space="preserve">However, there are further developments outside the scope of this project which would also improve the future </w:t>
      </w:r>
      <w:r w:rsidR="00D60616">
        <w:t xml:space="preserve">sustainability </w:t>
      </w:r>
      <w:r>
        <w:t>of music braille:</w:t>
      </w:r>
    </w:p>
    <w:p w14:paraId="2A140B39" w14:textId="77777777" w:rsidR="00D57EEC" w:rsidRDefault="00D57EEC" w:rsidP="00336E3E">
      <w:pPr>
        <w:spacing w:after="120"/>
        <w:ind w:left="720"/>
        <w:rPr>
          <w:color w:val="FF0000"/>
        </w:rPr>
      </w:pPr>
    </w:p>
    <w:p w14:paraId="596465C1" w14:textId="700A9785" w:rsidR="00380A77" w:rsidRPr="00336E3E" w:rsidRDefault="00380A77" w:rsidP="00336E3E">
      <w:pPr>
        <w:pStyle w:val="ListParagraph"/>
        <w:numPr>
          <w:ilvl w:val="0"/>
          <w:numId w:val="30"/>
        </w:numPr>
        <w:spacing w:after="120"/>
        <w:ind w:left="357" w:hanging="357"/>
        <w:contextualSpacing w:val="0"/>
        <w:rPr>
          <w:rFonts w:asciiTheme="majorHAnsi" w:hAnsiTheme="majorHAnsi" w:cs="Arial"/>
        </w:rPr>
      </w:pPr>
      <w:r>
        <w:t xml:space="preserve">The use of Artificial intelligence </w:t>
      </w:r>
      <w:r w:rsidR="002E49B5">
        <w:t xml:space="preserve">(AI) </w:t>
      </w:r>
      <w:r>
        <w:t>to improve contextual recognition during both scanning (using Optical Character Recognition,</w:t>
      </w:r>
      <w:r w:rsidR="00DB0183">
        <w:t xml:space="preserve"> and Optical Music Recognition), import of MusicXML files, </w:t>
      </w:r>
      <w:r>
        <w:t xml:space="preserve">and conversion into music braille. Tools which can learn from manual mark-up </w:t>
      </w:r>
      <w:r w:rsidR="00336E3E">
        <w:t xml:space="preserve">and conversions </w:t>
      </w:r>
      <w:r>
        <w:t xml:space="preserve">would </w:t>
      </w:r>
      <w:r w:rsidRPr="00336E3E">
        <w:rPr>
          <w:rFonts w:asciiTheme="majorHAnsi" w:hAnsiTheme="majorHAnsi" w:cs="Arial"/>
        </w:rPr>
        <w:t xml:space="preserve">greatly reduce the number of errors and corrections required when </w:t>
      </w:r>
      <w:r w:rsidR="00DB0183">
        <w:rPr>
          <w:rFonts w:asciiTheme="majorHAnsi" w:hAnsiTheme="majorHAnsi" w:cs="Arial"/>
        </w:rPr>
        <w:t xml:space="preserve">importing scores </w:t>
      </w:r>
      <w:r w:rsidRPr="00336E3E">
        <w:rPr>
          <w:rFonts w:asciiTheme="majorHAnsi" w:hAnsiTheme="majorHAnsi" w:cs="Arial"/>
        </w:rPr>
        <w:t>and speed up the conversion process.</w:t>
      </w:r>
      <w:r w:rsidR="002E49B5">
        <w:rPr>
          <w:rFonts w:asciiTheme="majorHAnsi" w:hAnsiTheme="majorHAnsi" w:cs="Arial"/>
        </w:rPr>
        <w:t xml:space="preserve"> AI could be integrated into the tools once the project improvements have been implemented.</w:t>
      </w:r>
    </w:p>
    <w:p w14:paraId="0EA73F9C" w14:textId="7D6E928D" w:rsidR="00380A77" w:rsidRDefault="00380A77" w:rsidP="00336E3E">
      <w:pPr>
        <w:pStyle w:val="ListParagraph"/>
        <w:numPr>
          <w:ilvl w:val="0"/>
          <w:numId w:val="30"/>
        </w:numPr>
        <w:spacing w:after="120"/>
        <w:ind w:left="357" w:hanging="357"/>
        <w:contextualSpacing w:val="0"/>
      </w:pPr>
      <w:r>
        <w:t>Rationaliza</w:t>
      </w:r>
      <w:r w:rsidR="00800121">
        <w:t xml:space="preserve">tion of country code and layouts </w:t>
      </w:r>
      <w:r w:rsidR="002E49B5">
        <w:t xml:space="preserve">would reduce tool complexity </w:t>
      </w:r>
      <w:r>
        <w:t xml:space="preserve">and </w:t>
      </w:r>
      <w:r w:rsidR="002E49B5">
        <w:t>costs</w:t>
      </w:r>
      <w:r>
        <w:t>, a</w:t>
      </w:r>
      <w:r w:rsidR="0066320C">
        <w:t>nd permit greater file-sharing. Rule experts checking codes and formatting for each country would be helpful.</w:t>
      </w:r>
    </w:p>
    <w:p w14:paraId="510FBAE9" w14:textId="0479F19C" w:rsidR="00380A77" w:rsidRDefault="00380A77" w:rsidP="00336E3E">
      <w:pPr>
        <w:pStyle w:val="ListParagraph"/>
        <w:numPr>
          <w:ilvl w:val="0"/>
          <w:numId w:val="30"/>
        </w:numPr>
        <w:spacing w:after="120"/>
        <w:ind w:left="357" w:hanging="357"/>
        <w:contextualSpacing w:val="0"/>
      </w:pPr>
      <w:r>
        <w:t xml:space="preserve">The provision of high-quality reliable source files </w:t>
      </w:r>
      <w:r w:rsidR="00336E3E">
        <w:t xml:space="preserve">in online collections </w:t>
      </w:r>
      <w:r>
        <w:t>along with their derivative works would increase file-sharing opportunity and speed of production.</w:t>
      </w:r>
      <w:r w:rsidR="002E49B5">
        <w:t xml:space="preserve"> As more countries implement the Marrakesh Treaty this becomes even more important. The addition of quality digitised back-catalogues of music braille scores would </w:t>
      </w:r>
      <w:r w:rsidR="00BD4DE5">
        <w:t>significantly increase the number of available scores.</w:t>
      </w:r>
    </w:p>
    <w:p w14:paraId="35FE005E" w14:textId="3917A89A" w:rsidR="00336E3E" w:rsidRDefault="00336E3E" w:rsidP="00336E3E">
      <w:pPr>
        <w:pStyle w:val="ListParagraph"/>
        <w:numPr>
          <w:ilvl w:val="0"/>
          <w:numId w:val="30"/>
        </w:numPr>
        <w:spacing w:after="120"/>
        <w:ind w:left="357" w:hanging="357"/>
        <w:contextualSpacing w:val="0"/>
      </w:pPr>
      <w:r>
        <w:t>More teaching and learning initiatives are needed to help promote the availability of music resources in all levels of education, for individual users, for trainee teachers, and parents. Resources for new learners and those in integrated school settings are particularly needed, and users would like training opportunities, even online, to improve their knowledge.</w:t>
      </w:r>
    </w:p>
    <w:p w14:paraId="7760367B" w14:textId="387EE8FA" w:rsidR="00336E3E" w:rsidRDefault="002E49B5" w:rsidP="00336E3E">
      <w:pPr>
        <w:pStyle w:val="ListParagraph"/>
        <w:numPr>
          <w:ilvl w:val="0"/>
          <w:numId w:val="30"/>
        </w:numPr>
        <w:spacing w:after="120"/>
        <w:ind w:left="357" w:hanging="357"/>
        <w:contextualSpacing w:val="0"/>
      </w:pPr>
      <w:r>
        <w:t>A reversal in the decline of</w:t>
      </w:r>
      <w:r w:rsidR="00336E3E">
        <w:t xml:space="preserve"> trained music braille transcrib</w:t>
      </w:r>
      <w:r>
        <w:t xml:space="preserve">ers and music teachers is urgently </w:t>
      </w:r>
      <w:r w:rsidR="00336E3E">
        <w:t>needed; since even with improved conversion tools, the sector still needs music braille experts to teach</w:t>
      </w:r>
      <w:r>
        <w:t xml:space="preserve"> and train</w:t>
      </w:r>
      <w:r w:rsidR="00336E3E">
        <w:t xml:space="preserve">, </w:t>
      </w:r>
      <w:r>
        <w:t xml:space="preserve">to proofread and set standards, </w:t>
      </w:r>
      <w:r w:rsidR="00336E3E">
        <w:t>and continue to help test and shape the tools in the future.</w:t>
      </w:r>
      <w:r>
        <w:t xml:space="preserve"> Furthermore, some scores cannot yet be converted automatically, so manual transcription is still necessary.</w:t>
      </w:r>
    </w:p>
    <w:p w14:paraId="285C9FFF" w14:textId="132F36ED" w:rsidR="00336E3E" w:rsidRDefault="002E49B5" w:rsidP="00336E3E">
      <w:pPr>
        <w:pStyle w:val="ListParagraph"/>
        <w:numPr>
          <w:ilvl w:val="0"/>
          <w:numId w:val="30"/>
        </w:numPr>
        <w:spacing w:after="120"/>
        <w:ind w:left="357" w:hanging="357"/>
        <w:contextualSpacing w:val="0"/>
      </w:pPr>
      <w:r>
        <w:t>Trials will be needed on new refreshable braille displays with the different formats generated by the music braille tools, and feedback given to the developers of the conversion tools and the braille displays.</w:t>
      </w:r>
    </w:p>
    <w:p w14:paraId="6B66AE87" w14:textId="75A4CF5B" w:rsidR="00CD0807" w:rsidRPr="002A28A7" w:rsidRDefault="002E49B5" w:rsidP="002A28A7">
      <w:pPr>
        <w:pStyle w:val="ListParagraph"/>
        <w:numPr>
          <w:ilvl w:val="0"/>
          <w:numId w:val="30"/>
        </w:numPr>
        <w:pBdr>
          <w:top w:val="nil"/>
          <w:left w:val="nil"/>
          <w:bottom w:val="nil"/>
          <w:right w:val="nil"/>
          <w:between w:val="nil"/>
        </w:pBdr>
        <w:spacing w:after="120"/>
        <w:ind w:left="357" w:hanging="357"/>
        <w:contextualSpacing w:val="0"/>
      </w:pPr>
      <w:r>
        <w:t xml:space="preserve">Ongoing international collaboration via formal or informal means to maintain knowledge transfer and development. SBS in Switzerland </w:t>
      </w:r>
      <w:r w:rsidR="00BB1009">
        <w:t>has</w:t>
      </w:r>
      <w:r>
        <w:t xml:space="preserve"> proposed a Virtual Global Competence Centre </w:t>
      </w:r>
      <w:r w:rsidR="00E62DF9" w:rsidRPr="008C542B">
        <w:rPr>
          <w:b/>
        </w:rPr>
        <w:t>(Ref 6</w:t>
      </w:r>
      <w:r w:rsidR="00BE6E2C" w:rsidRPr="008C542B">
        <w:rPr>
          <w:b/>
        </w:rPr>
        <w:t>)</w:t>
      </w:r>
      <w:r w:rsidR="00BE6E2C">
        <w:t xml:space="preserve"> </w:t>
      </w:r>
      <w:r>
        <w:t xml:space="preserve">for music braille experts which </w:t>
      </w:r>
      <w:r w:rsidR="00FD2BBC">
        <w:t>could be</w:t>
      </w:r>
      <w:r>
        <w:t xml:space="preserve"> one way</w:t>
      </w:r>
      <w:bookmarkEnd w:id="30"/>
      <w:r>
        <w:t xml:space="preserve"> to build capacity in this niche sector.</w:t>
      </w:r>
      <w:bookmarkStart w:id="31" w:name="_heading=h.3rdcrjn" w:colFirst="0" w:colLast="0"/>
      <w:bookmarkEnd w:id="31"/>
    </w:p>
    <w:p w14:paraId="6AC80B31" w14:textId="77777777" w:rsidR="00CD0807" w:rsidRDefault="00CD0807" w:rsidP="00CD0807">
      <w:pPr>
        <w:pBdr>
          <w:bottom w:val="single" w:sz="6" w:space="1" w:color="auto"/>
        </w:pBdr>
      </w:pPr>
    </w:p>
    <w:p w14:paraId="0C50A4D9" w14:textId="77777777" w:rsidR="00E5209E" w:rsidRDefault="00E5209E" w:rsidP="00562012">
      <w:pPr>
        <w:pStyle w:val="Heading1"/>
      </w:pPr>
      <w:bookmarkStart w:id="32" w:name="_Toc444166436"/>
      <w:bookmarkStart w:id="33" w:name="_Toc426056184"/>
      <w:r>
        <w:t>References</w:t>
      </w:r>
      <w:bookmarkEnd w:id="32"/>
    </w:p>
    <w:p w14:paraId="70CD0F52" w14:textId="24D09172" w:rsidR="0019038A" w:rsidRPr="0019038A" w:rsidRDefault="00EF61C4" w:rsidP="0019038A">
      <w:r>
        <w:t>[web links working as of 24</w:t>
      </w:r>
      <w:r w:rsidR="0019038A">
        <w:t xml:space="preserve"> February 2020]</w:t>
      </w:r>
    </w:p>
    <w:p w14:paraId="09E3EBEF" w14:textId="77777777" w:rsidR="00724046" w:rsidRDefault="00724046" w:rsidP="00EE2116"/>
    <w:p w14:paraId="36B5DD99" w14:textId="4E1434B2" w:rsidR="00D56B90" w:rsidRDefault="00D56B90" w:rsidP="00EE2116">
      <w:r w:rsidRPr="005A47B3">
        <w:rPr>
          <w:b/>
        </w:rPr>
        <w:t>Ref 1:</w:t>
      </w:r>
      <w:r>
        <w:t xml:space="preserve"> Project Steering Group</w:t>
      </w:r>
    </w:p>
    <w:p w14:paraId="60A5A768" w14:textId="072070DF" w:rsidR="00D56B90" w:rsidRDefault="00DA2048" w:rsidP="00EE2116">
      <w:hyperlink r:id="rId9" w:history="1">
        <w:r w:rsidR="00D56B90" w:rsidRPr="00864C3C">
          <w:rPr>
            <w:rStyle w:val="Hyperlink"/>
          </w:rPr>
          <w:t>https://dl.daisy.org/projects/musicbraille/Steering_Group_Announcement_30-09-19.docx</w:t>
        </w:r>
      </w:hyperlink>
    </w:p>
    <w:p w14:paraId="7A030361" w14:textId="77777777" w:rsidR="00D56B90" w:rsidRDefault="00D56B90" w:rsidP="00EE2116"/>
    <w:p w14:paraId="1B2466D9" w14:textId="6ECCDF75" w:rsidR="007B7614" w:rsidRDefault="00D56B90" w:rsidP="007B7614">
      <w:r w:rsidRPr="005A47B3">
        <w:rPr>
          <w:b/>
        </w:rPr>
        <w:t>Ref 2</w:t>
      </w:r>
      <w:r w:rsidR="007B7614" w:rsidRPr="005A47B3">
        <w:rPr>
          <w:b/>
        </w:rPr>
        <w:t>:</w:t>
      </w:r>
      <w:r w:rsidR="007B7614">
        <w:t xml:space="preserve"> </w:t>
      </w:r>
      <w:r w:rsidR="007B7614" w:rsidRPr="00EE2116">
        <w:t>“Music Braille Production in 2018” a Phase 2 Research Report from the DAISY Music Braille Project</w:t>
      </w:r>
      <w:r w:rsidR="007B7614">
        <w:t xml:space="preserve"> (31.07.2018).</w:t>
      </w:r>
    </w:p>
    <w:p w14:paraId="4F5CF718" w14:textId="5E8A652D" w:rsidR="007B7614" w:rsidRDefault="00DA2048" w:rsidP="007B7614">
      <w:pPr>
        <w:rPr>
          <w:rStyle w:val="Hyperlink"/>
        </w:rPr>
      </w:pPr>
      <w:hyperlink r:id="rId10" w:history="1">
        <w:r w:rsidR="007B7614" w:rsidRPr="00FA2BDB">
          <w:rPr>
            <w:rStyle w:val="Hyperlink"/>
          </w:rPr>
          <w:t>https://dl.daisy.org/projects/DAISY_Music_Braille_Research_Report_Phase2-FINAL.docx</w:t>
        </w:r>
      </w:hyperlink>
    </w:p>
    <w:p w14:paraId="1CBFC3C9" w14:textId="77777777" w:rsidR="007B7614" w:rsidRDefault="007B7614" w:rsidP="007B7614"/>
    <w:p w14:paraId="25847800" w14:textId="2C4B1B9F" w:rsidR="007B7614" w:rsidRDefault="00D56B90" w:rsidP="007B7614">
      <w:r w:rsidRPr="005A47B3">
        <w:rPr>
          <w:b/>
        </w:rPr>
        <w:t>Ref 3</w:t>
      </w:r>
      <w:r w:rsidR="007B7614" w:rsidRPr="005A47B3">
        <w:rPr>
          <w:b/>
        </w:rPr>
        <w:t>:</w:t>
      </w:r>
      <w:r>
        <w:t xml:space="preserve"> BrailleOrch (Haipeng Hu’s </w:t>
      </w:r>
      <w:r w:rsidR="007B7614">
        <w:t xml:space="preserve">framework </w:t>
      </w:r>
      <w:r>
        <w:t xml:space="preserve">specification </w:t>
      </w:r>
      <w:r w:rsidR="007B7614">
        <w:t>and file collection)</w:t>
      </w:r>
    </w:p>
    <w:p w14:paraId="65FC57C3" w14:textId="77777777" w:rsidR="007B7614" w:rsidRDefault="00DA2048" w:rsidP="007B7614">
      <w:pPr>
        <w:rPr>
          <w:rFonts w:eastAsia="Times New Roman"/>
        </w:rPr>
      </w:pPr>
      <w:hyperlink r:id="rId11" w:history="1">
        <w:r w:rsidR="007B7614">
          <w:rPr>
            <w:rStyle w:val="Hyperlink"/>
            <w:rFonts w:eastAsia="Times New Roman"/>
          </w:rPr>
          <w:t>http://www.brailleorch.org/en/</w:t>
        </w:r>
      </w:hyperlink>
    </w:p>
    <w:p w14:paraId="3C802551" w14:textId="77777777" w:rsidR="007B7614" w:rsidRDefault="007B7614" w:rsidP="00EE2116"/>
    <w:p w14:paraId="584A8FC9" w14:textId="4EB3C5A0" w:rsidR="007B7614" w:rsidRDefault="00D56B90" w:rsidP="007B7614">
      <w:r w:rsidRPr="005A47B3">
        <w:rPr>
          <w:b/>
        </w:rPr>
        <w:t>Ref 4</w:t>
      </w:r>
      <w:r w:rsidR="007B7614" w:rsidRPr="005A47B3">
        <w:rPr>
          <w:b/>
        </w:rPr>
        <w:t>:</w:t>
      </w:r>
      <w:r w:rsidR="007B7614">
        <w:t xml:space="preserve"> </w:t>
      </w:r>
      <w:r w:rsidR="007B7614" w:rsidRPr="00EE2116">
        <w:t xml:space="preserve">“Findings from the DAISY Music Braille Conversion Tool Requirements Survey” </w:t>
      </w:r>
      <w:r w:rsidR="00BB1009">
        <w:t xml:space="preserve"> - the Prioritized Requirements Document </w:t>
      </w:r>
      <w:r w:rsidR="007B7614" w:rsidRPr="00EE2116">
        <w:t>(15.04.</w:t>
      </w:r>
      <w:r w:rsidR="007B7614">
        <w:t>20</w:t>
      </w:r>
      <w:r w:rsidR="007B7614" w:rsidRPr="00EE2116">
        <w:t>19)</w:t>
      </w:r>
      <w:r w:rsidR="007B7614">
        <w:t xml:space="preserve"> </w:t>
      </w:r>
    </w:p>
    <w:p w14:paraId="3F7AE9FC" w14:textId="77777777" w:rsidR="007B7614" w:rsidRDefault="00DA2048" w:rsidP="007B7614">
      <w:pPr>
        <w:rPr>
          <w:rStyle w:val="Hyperlink"/>
        </w:rPr>
      </w:pPr>
      <w:hyperlink r:id="rId12" w:history="1">
        <w:r w:rsidR="007B7614" w:rsidRPr="00FA2BDB">
          <w:rPr>
            <w:rStyle w:val="Hyperlink"/>
          </w:rPr>
          <w:t>https://dl.daisy.org/Findings_from_the_DAISY_Music_Braille_Conversion_Tool_Requirements_Survey_15.4.2019.docx</w:t>
        </w:r>
      </w:hyperlink>
    </w:p>
    <w:p w14:paraId="696F4BD3" w14:textId="77777777" w:rsidR="007B7614" w:rsidRDefault="007B7614" w:rsidP="007B7614"/>
    <w:p w14:paraId="6DBCD157" w14:textId="0623C0AA" w:rsidR="007B7614" w:rsidRDefault="00D56B90" w:rsidP="007B7614">
      <w:r w:rsidRPr="005A47B3">
        <w:rPr>
          <w:b/>
        </w:rPr>
        <w:t>Ref 5</w:t>
      </w:r>
      <w:r w:rsidR="007B7614" w:rsidRPr="005A47B3">
        <w:rPr>
          <w:b/>
        </w:rPr>
        <w:t>:</w:t>
      </w:r>
      <w:r w:rsidR="0094384D">
        <w:rPr>
          <w:color w:val="FF0000"/>
        </w:rPr>
        <w:t xml:space="preserve"> </w:t>
      </w:r>
      <w:r w:rsidR="0094384D" w:rsidRPr="0094384D">
        <w:t xml:space="preserve">Notes </w:t>
      </w:r>
      <w:r w:rsidR="0094384D">
        <w:t xml:space="preserve">of Geneva Meeting May 2019, including </w:t>
      </w:r>
      <w:r w:rsidR="0094384D" w:rsidRPr="0094384D">
        <w:t>developer responses/presentations to Requirements:</w:t>
      </w:r>
      <w:r w:rsidR="007B7614">
        <w:t xml:space="preserve"> </w:t>
      </w:r>
      <w:hyperlink r:id="rId13" w:history="1">
        <w:r w:rsidR="0094384D" w:rsidRPr="006B237B">
          <w:rPr>
            <w:rStyle w:val="Hyperlink"/>
          </w:rPr>
          <w:t>https://dl.daisy.org/Notes_&amp;_Presentations_Geneva_DAISY_Music_Braille_Meeting_28-29_May_2019.zip</w:t>
        </w:r>
      </w:hyperlink>
    </w:p>
    <w:p w14:paraId="38ECB38F" w14:textId="77777777" w:rsidR="00E9094B" w:rsidRDefault="00E9094B" w:rsidP="007B7614"/>
    <w:p w14:paraId="1C5781C6" w14:textId="6FD7D5FF" w:rsidR="00BE6E2C" w:rsidRDefault="00E62DF9" w:rsidP="00BE6E2C">
      <w:r w:rsidRPr="005A47B3">
        <w:rPr>
          <w:b/>
        </w:rPr>
        <w:t>Ref 6</w:t>
      </w:r>
      <w:r w:rsidR="00BE6E2C" w:rsidRPr="005A47B3">
        <w:rPr>
          <w:b/>
        </w:rPr>
        <w:t>:</w:t>
      </w:r>
      <w:r w:rsidR="00BE6E2C">
        <w:t xml:space="preserve"> </w:t>
      </w:r>
      <w:r w:rsidR="00BE6E2C" w:rsidRPr="0095473E">
        <w:t>SBS proposal for virtual global competence centre</w:t>
      </w:r>
    </w:p>
    <w:p w14:paraId="7F1CA62E" w14:textId="02FDEA4D" w:rsidR="00B9624D" w:rsidRPr="00E82F23" w:rsidRDefault="00DA2048" w:rsidP="00DD4F31">
      <w:hyperlink r:id="rId14" w:history="1">
        <w:r w:rsidR="00BE6E2C" w:rsidRPr="006B237B">
          <w:rPr>
            <w:rStyle w:val="Hyperlink"/>
          </w:rPr>
          <w:t>https://dl.daisy.org/SBS_Questionnaire_and_Presentation.zip</w:t>
        </w:r>
      </w:hyperlink>
      <w:bookmarkEnd w:id="33"/>
    </w:p>
    <w:sectPr w:rsidR="00B9624D" w:rsidRPr="00E82F23" w:rsidSect="00DC0283">
      <w:footerReference w:type="even" r:id="rId15"/>
      <w:footerReference w:type="default" r:id="rId1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5B5DC" w14:textId="77777777" w:rsidR="00F44480" w:rsidRDefault="00F44480" w:rsidP="009D075B">
      <w:r>
        <w:separator/>
      </w:r>
    </w:p>
  </w:endnote>
  <w:endnote w:type="continuationSeparator" w:id="0">
    <w:p w14:paraId="6E8BF241" w14:textId="77777777" w:rsidR="00F44480" w:rsidRDefault="00F44480" w:rsidP="009D0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762D8" w14:textId="77777777" w:rsidR="00F44480" w:rsidRDefault="00F44480" w:rsidP="009D07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A7F5E6" w14:textId="77777777" w:rsidR="00F44480" w:rsidRDefault="00F44480" w:rsidP="009D075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A39B5" w14:textId="77777777" w:rsidR="00F44480" w:rsidRDefault="00F44480" w:rsidP="009D07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2048">
      <w:rPr>
        <w:rStyle w:val="PageNumber"/>
        <w:noProof/>
      </w:rPr>
      <w:t>1</w:t>
    </w:r>
    <w:r>
      <w:rPr>
        <w:rStyle w:val="PageNumber"/>
      </w:rPr>
      <w:fldChar w:fldCharType="end"/>
    </w:r>
  </w:p>
  <w:p w14:paraId="3904B33D" w14:textId="77777777" w:rsidR="00F44480" w:rsidRDefault="00F44480" w:rsidP="009D075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C95FC0" w14:textId="77777777" w:rsidR="00F44480" w:rsidRDefault="00F44480" w:rsidP="009D075B">
      <w:r>
        <w:separator/>
      </w:r>
    </w:p>
  </w:footnote>
  <w:footnote w:type="continuationSeparator" w:id="0">
    <w:p w14:paraId="57A23D78" w14:textId="77777777" w:rsidR="00F44480" w:rsidRDefault="00F44480" w:rsidP="009D075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7847"/>
    <w:multiLevelType w:val="hybridMultilevel"/>
    <w:tmpl w:val="C8C4A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9595D"/>
    <w:multiLevelType w:val="hybridMultilevel"/>
    <w:tmpl w:val="09AC4B04"/>
    <w:lvl w:ilvl="0" w:tplc="A70AD7A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7A203E"/>
    <w:multiLevelType w:val="hybridMultilevel"/>
    <w:tmpl w:val="221E64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403B8E"/>
    <w:multiLevelType w:val="hybridMultilevel"/>
    <w:tmpl w:val="F19EF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71174D"/>
    <w:multiLevelType w:val="hybridMultilevel"/>
    <w:tmpl w:val="1FFEB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3F06B0"/>
    <w:multiLevelType w:val="hybridMultilevel"/>
    <w:tmpl w:val="5A46A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726715"/>
    <w:multiLevelType w:val="hybridMultilevel"/>
    <w:tmpl w:val="C39CEE10"/>
    <w:lvl w:ilvl="0" w:tplc="04090019">
      <w:start w:val="1"/>
      <w:numFmt w:val="lowerLetter"/>
      <w:lvlText w:val="%1."/>
      <w:lvlJc w:val="left"/>
      <w:pPr>
        <w:ind w:left="108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DA45AC2"/>
    <w:multiLevelType w:val="hybridMultilevel"/>
    <w:tmpl w:val="509497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E443FE"/>
    <w:multiLevelType w:val="hybridMultilevel"/>
    <w:tmpl w:val="5C4E7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F24548"/>
    <w:multiLevelType w:val="hybridMultilevel"/>
    <w:tmpl w:val="1C6A8F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8A0820"/>
    <w:multiLevelType w:val="hybridMultilevel"/>
    <w:tmpl w:val="C6EE4F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0101BD"/>
    <w:multiLevelType w:val="hybridMultilevel"/>
    <w:tmpl w:val="D4E85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7A7687C"/>
    <w:multiLevelType w:val="hybridMultilevel"/>
    <w:tmpl w:val="55948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6D3630"/>
    <w:multiLevelType w:val="hybridMultilevel"/>
    <w:tmpl w:val="1E088412"/>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4">
    <w:nsid w:val="37D07619"/>
    <w:multiLevelType w:val="hybridMultilevel"/>
    <w:tmpl w:val="01D0F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FC33F0"/>
    <w:multiLevelType w:val="hybridMultilevel"/>
    <w:tmpl w:val="53508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4B5B44"/>
    <w:multiLevelType w:val="hybridMultilevel"/>
    <w:tmpl w:val="28687F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8B1119"/>
    <w:multiLevelType w:val="hybridMultilevel"/>
    <w:tmpl w:val="B720C7E8"/>
    <w:lvl w:ilvl="0" w:tplc="A70AD7A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F13B5F"/>
    <w:multiLevelType w:val="multilevel"/>
    <w:tmpl w:val="B37883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46D5A98"/>
    <w:multiLevelType w:val="hybridMultilevel"/>
    <w:tmpl w:val="9EDA775A"/>
    <w:lvl w:ilvl="0" w:tplc="1458D896">
      <w:start w:val="1"/>
      <w:numFmt w:val="decimal"/>
      <w:lvlText w:val="%1."/>
      <w:lvlJc w:val="left"/>
      <w:pPr>
        <w:ind w:left="720" w:hanging="360"/>
      </w:pPr>
      <w:rPr>
        <w:rFonts w:ascii="Calibri" w:hAnsi="Calibr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4B190D"/>
    <w:multiLevelType w:val="hybridMultilevel"/>
    <w:tmpl w:val="EA30C6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5D66E1"/>
    <w:multiLevelType w:val="hybridMultilevel"/>
    <w:tmpl w:val="699AB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BB3F64"/>
    <w:multiLevelType w:val="hybridMultilevel"/>
    <w:tmpl w:val="8286A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1219F1"/>
    <w:multiLevelType w:val="hybridMultilevel"/>
    <w:tmpl w:val="47F00E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9595A1F"/>
    <w:multiLevelType w:val="hybridMultilevel"/>
    <w:tmpl w:val="3CD04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255D4A"/>
    <w:multiLevelType w:val="hybridMultilevel"/>
    <w:tmpl w:val="4334A98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E7B24DA"/>
    <w:multiLevelType w:val="hybridMultilevel"/>
    <w:tmpl w:val="DF1CC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A72C13"/>
    <w:multiLevelType w:val="hybridMultilevel"/>
    <w:tmpl w:val="C576C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EB6ABD"/>
    <w:multiLevelType w:val="hybridMultilevel"/>
    <w:tmpl w:val="515A7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7F7F0B"/>
    <w:multiLevelType w:val="hybridMultilevel"/>
    <w:tmpl w:val="20EA1E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3"/>
  </w:num>
  <w:num w:numId="3">
    <w:abstractNumId w:val="11"/>
  </w:num>
  <w:num w:numId="4">
    <w:abstractNumId w:val="18"/>
  </w:num>
  <w:num w:numId="5">
    <w:abstractNumId w:val="7"/>
  </w:num>
  <w:num w:numId="6">
    <w:abstractNumId w:val="29"/>
  </w:num>
  <w:num w:numId="7">
    <w:abstractNumId w:val="26"/>
  </w:num>
  <w:num w:numId="8">
    <w:abstractNumId w:val="14"/>
  </w:num>
  <w:num w:numId="9">
    <w:abstractNumId w:val="15"/>
  </w:num>
  <w:num w:numId="10">
    <w:abstractNumId w:val="20"/>
  </w:num>
  <w:num w:numId="11">
    <w:abstractNumId w:val="25"/>
  </w:num>
  <w:num w:numId="12">
    <w:abstractNumId w:val="0"/>
  </w:num>
  <w:num w:numId="13">
    <w:abstractNumId w:val="3"/>
  </w:num>
  <w:num w:numId="14">
    <w:abstractNumId w:val="21"/>
  </w:num>
  <w:num w:numId="15">
    <w:abstractNumId w:val="22"/>
  </w:num>
  <w:num w:numId="16">
    <w:abstractNumId w:val="24"/>
  </w:num>
  <w:num w:numId="17">
    <w:abstractNumId w:val="5"/>
  </w:num>
  <w:num w:numId="18">
    <w:abstractNumId w:val="4"/>
  </w:num>
  <w:num w:numId="19">
    <w:abstractNumId w:val="28"/>
  </w:num>
  <w:num w:numId="20">
    <w:abstractNumId w:val="6"/>
  </w:num>
  <w:num w:numId="21">
    <w:abstractNumId w:val="12"/>
  </w:num>
  <w:num w:numId="22">
    <w:abstractNumId w:val="27"/>
  </w:num>
  <w:num w:numId="23">
    <w:abstractNumId w:val="16"/>
  </w:num>
  <w:num w:numId="24">
    <w:abstractNumId w:val="17"/>
  </w:num>
  <w:num w:numId="25">
    <w:abstractNumId w:val="13"/>
  </w:num>
  <w:num w:numId="26">
    <w:abstractNumId w:val="1"/>
  </w:num>
  <w:num w:numId="27">
    <w:abstractNumId w:val="9"/>
  </w:num>
  <w:num w:numId="28">
    <w:abstractNumId w:val="8"/>
  </w:num>
  <w:num w:numId="29">
    <w:abstractNumId w:val="19"/>
  </w:num>
  <w:num w:numId="30">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168"/>
    <w:rsid w:val="000039DE"/>
    <w:rsid w:val="00007DDD"/>
    <w:rsid w:val="00010944"/>
    <w:rsid w:val="00020A16"/>
    <w:rsid w:val="00044336"/>
    <w:rsid w:val="00050A18"/>
    <w:rsid w:val="0005492F"/>
    <w:rsid w:val="00062D0E"/>
    <w:rsid w:val="00080B4F"/>
    <w:rsid w:val="00082169"/>
    <w:rsid w:val="000A2119"/>
    <w:rsid w:val="000A5A44"/>
    <w:rsid w:val="000C231A"/>
    <w:rsid w:val="000E4CCB"/>
    <w:rsid w:val="000F1A8A"/>
    <w:rsid w:val="000F52FC"/>
    <w:rsid w:val="000F675E"/>
    <w:rsid w:val="00100A82"/>
    <w:rsid w:val="00105AEE"/>
    <w:rsid w:val="00127AB2"/>
    <w:rsid w:val="0013290B"/>
    <w:rsid w:val="001515FB"/>
    <w:rsid w:val="00174B31"/>
    <w:rsid w:val="00180B58"/>
    <w:rsid w:val="001813A2"/>
    <w:rsid w:val="00186A6B"/>
    <w:rsid w:val="0019038A"/>
    <w:rsid w:val="00190B8C"/>
    <w:rsid w:val="00191F1B"/>
    <w:rsid w:val="00192487"/>
    <w:rsid w:val="001B0994"/>
    <w:rsid w:val="001B2C67"/>
    <w:rsid w:val="001B4181"/>
    <w:rsid w:val="001C33FF"/>
    <w:rsid w:val="001C3AFE"/>
    <w:rsid w:val="001C6920"/>
    <w:rsid w:val="001D2BAE"/>
    <w:rsid w:val="001E3A67"/>
    <w:rsid w:val="001E3EEC"/>
    <w:rsid w:val="001F3922"/>
    <w:rsid w:val="001F4695"/>
    <w:rsid w:val="00202219"/>
    <w:rsid w:val="002037A2"/>
    <w:rsid w:val="002106B5"/>
    <w:rsid w:val="00216A7A"/>
    <w:rsid w:val="00223179"/>
    <w:rsid w:val="002408A3"/>
    <w:rsid w:val="0024688D"/>
    <w:rsid w:val="002470AB"/>
    <w:rsid w:val="00256491"/>
    <w:rsid w:val="00263127"/>
    <w:rsid w:val="00266899"/>
    <w:rsid w:val="00272D42"/>
    <w:rsid w:val="00274C7D"/>
    <w:rsid w:val="00275E25"/>
    <w:rsid w:val="002807AF"/>
    <w:rsid w:val="002813BB"/>
    <w:rsid w:val="00283643"/>
    <w:rsid w:val="002A28A7"/>
    <w:rsid w:val="002B084F"/>
    <w:rsid w:val="002B28E9"/>
    <w:rsid w:val="002B4BA8"/>
    <w:rsid w:val="002D2729"/>
    <w:rsid w:val="002E4430"/>
    <w:rsid w:val="002E49B5"/>
    <w:rsid w:val="002E67E4"/>
    <w:rsid w:val="002E6D59"/>
    <w:rsid w:val="002F15E9"/>
    <w:rsid w:val="00301F67"/>
    <w:rsid w:val="00303463"/>
    <w:rsid w:val="00310C43"/>
    <w:rsid w:val="00320FDE"/>
    <w:rsid w:val="00330010"/>
    <w:rsid w:val="0033063A"/>
    <w:rsid w:val="00336E3E"/>
    <w:rsid w:val="00345339"/>
    <w:rsid w:val="00350790"/>
    <w:rsid w:val="00380039"/>
    <w:rsid w:val="00380A77"/>
    <w:rsid w:val="00385563"/>
    <w:rsid w:val="00385A89"/>
    <w:rsid w:val="0039449D"/>
    <w:rsid w:val="00396B4D"/>
    <w:rsid w:val="00397CBF"/>
    <w:rsid w:val="003B2168"/>
    <w:rsid w:val="003B25A2"/>
    <w:rsid w:val="003B5B9D"/>
    <w:rsid w:val="003C4F6D"/>
    <w:rsid w:val="003C6306"/>
    <w:rsid w:val="003C66E8"/>
    <w:rsid w:val="003C7DAB"/>
    <w:rsid w:val="003D04CA"/>
    <w:rsid w:val="003D2382"/>
    <w:rsid w:val="003D2518"/>
    <w:rsid w:val="003D34F5"/>
    <w:rsid w:val="003D7E22"/>
    <w:rsid w:val="003E3CD7"/>
    <w:rsid w:val="003F1E06"/>
    <w:rsid w:val="0040167D"/>
    <w:rsid w:val="0040228A"/>
    <w:rsid w:val="00406150"/>
    <w:rsid w:val="0041090C"/>
    <w:rsid w:val="004232CE"/>
    <w:rsid w:val="00423AA7"/>
    <w:rsid w:val="00443B65"/>
    <w:rsid w:val="00445765"/>
    <w:rsid w:val="00451C89"/>
    <w:rsid w:val="00470B5C"/>
    <w:rsid w:val="00477362"/>
    <w:rsid w:val="00483774"/>
    <w:rsid w:val="00487BF6"/>
    <w:rsid w:val="004925D9"/>
    <w:rsid w:val="004A4DFA"/>
    <w:rsid w:val="004C0532"/>
    <w:rsid w:val="004C61EA"/>
    <w:rsid w:val="004C71D4"/>
    <w:rsid w:val="004D2038"/>
    <w:rsid w:val="004E1D15"/>
    <w:rsid w:val="004E76F8"/>
    <w:rsid w:val="00504521"/>
    <w:rsid w:val="0051145B"/>
    <w:rsid w:val="005234B7"/>
    <w:rsid w:val="00525C7C"/>
    <w:rsid w:val="00536F9A"/>
    <w:rsid w:val="00553CF9"/>
    <w:rsid w:val="00561515"/>
    <w:rsid w:val="00562012"/>
    <w:rsid w:val="00590519"/>
    <w:rsid w:val="00592487"/>
    <w:rsid w:val="00596570"/>
    <w:rsid w:val="005A47B3"/>
    <w:rsid w:val="005C53B7"/>
    <w:rsid w:val="005D285E"/>
    <w:rsid w:val="005D606C"/>
    <w:rsid w:val="005E0895"/>
    <w:rsid w:val="005E4B25"/>
    <w:rsid w:val="005E5445"/>
    <w:rsid w:val="005E69BB"/>
    <w:rsid w:val="005F6E26"/>
    <w:rsid w:val="006123EA"/>
    <w:rsid w:val="006130B7"/>
    <w:rsid w:val="006228D1"/>
    <w:rsid w:val="00642031"/>
    <w:rsid w:val="006439CD"/>
    <w:rsid w:val="00650322"/>
    <w:rsid w:val="0066320C"/>
    <w:rsid w:val="0067717C"/>
    <w:rsid w:val="00677A3C"/>
    <w:rsid w:val="006A6CB7"/>
    <w:rsid w:val="006A78DA"/>
    <w:rsid w:val="006B0B68"/>
    <w:rsid w:val="006D1242"/>
    <w:rsid w:val="006D66C0"/>
    <w:rsid w:val="006D6D53"/>
    <w:rsid w:val="006D6F2D"/>
    <w:rsid w:val="006F0582"/>
    <w:rsid w:val="006F132E"/>
    <w:rsid w:val="00704EB6"/>
    <w:rsid w:val="00724046"/>
    <w:rsid w:val="007246F3"/>
    <w:rsid w:val="0072646D"/>
    <w:rsid w:val="00734658"/>
    <w:rsid w:val="00741651"/>
    <w:rsid w:val="00741A13"/>
    <w:rsid w:val="007439F4"/>
    <w:rsid w:val="00743D52"/>
    <w:rsid w:val="00747593"/>
    <w:rsid w:val="00750CEB"/>
    <w:rsid w:val="00776D5A"/>
    <w:rsid w:val="0079495C"/>
    <w:rsid w:val="00795234"/>
    <w:rsid w:val="007A0AB1"/>
    <w:rsid w:val="007A32C8"/>
    <w:rsid w:val="007A4587"/>
    <w:rsid w:val="007A4622"/>
    <w:rsid w:val="007B2A02"/>
    <w:rsid w:val="007B7614"/>
    <w:rsid w:val="007C1496"/>
    <w:rsid w:val="007C5927"/>
    <w:rsid w:val="007D1D09"/>
    <w:rsid w:val="007D7096"/>
    <w:rsid w:val="007E5D39"/>
    <w:rsid w:val="00800121"/>
    <w:rsid w:val="00804426"/>
    <w:rsid w:val="00810EC0"/>
    <w:rsid w:val="008144C0"/>
    <w:rsid w:val="00835E4B"/>
    <w:rsid w:val="008510A5"/>
    <w:rsid w:val="00851DA9"/>
    <w:rsid w:val="00853686"/>
    <w:rsid w:val="00870D9E"/>
    <w:rsid w:val="0088355D"/>
    <w:rsid w:val="0088489C"/>
    <w:rsid w:val="00885354"/>
    <w:rsid w:val="00894F6D"/>
    <w:rsid w:val="008A7B6E"/>
    <w:rsid w:val="008B6DE4"/>
    <w:rsid w:val="008C542B"/>
    <w:rsid w:val="008E47A5"/>
    <w:rsid w:val="008F0D59"/>
    <w:rsid w:val="008F1F4F"/>
    <w:rsid w:val="008F262E"/>
    <w:rsid w:val="00901D80"/>
    <w:rsid w:val="009021F3"/>
    <w:rsid w:val="00903E4C"/>
    <w:rsid w:val="009172A6"/>
    <w:rsid w:val="009326C8"/>
    <w:rsid w:val="00937A4F"/>
    <w:rsid w:val="0094384D"/>
    <w:rsid w:val="0095473E"/>
    <w:rsid w:val="00956BB8"/>
    <w:rsid w:val="00956BD6"/>
    <w:rsid w:val="00964506"/>
    <w:rsid w:val="00964FBA"/>
    <w:rsid w:val="0097182A"/>
    <w:rsid w:val="00974240"/>
    <w:rsid w:val="00976436"/>
    <w:rsid w:val="00981446"/>
    <w:rsid w:val="00994F33"/>
    <w:rsid w:val="009A5E53"/>
    <w:rsid w:val="009A6DE6"/>
    <w:rsid w:val="009B3B2F"/>
    <w:rsid w:val="009D075B"/>
    <w:rsid w:val="009D6403"/>
    <w:rsid w:val="009F0D91"/>
    <w:rsid w:val="009F2DF4"/>
    <w:rsid w:val="009F4D8B"/>
    <w:rsid w:val="00A034D5"/>
    <w:rsid w:val="00A05CD3"/>
    <w:rsid w:val="00A0647A"/>
    <w:rsid w:val="00A1338D"/>
    <w:rsid w:val="00A14C0E"/>
    <w:rsid w:val="00A17E7E"/>
    <w:rsid w:val="00A21C34"/>
    <w:rsid w:val="00A23613"/>
    <w:rsid w:val="00A25C34"/>
    <w:rsid w:val="00A36F19"/>
    <w:rsid w:val="00A40E01"/>
    <w:rsid w:val="00A42904"/>
    <w:rsid w:val="00A431B5"/>
    <w:rsid w:val="00A46028"/>
    <w:rsid w:val="00A46583"/>
    <w:rsid w:val="00A57910"/>
    <w:rsid w:val="00A606E1"/>
    <w:rsid w:val="00A6241E"/>
    <w:rsid w:val="00A756E0"/>
    <w:rsid w:val="00A83EAD"/>
    <w:rsid w:val="00A8782E"/>
    <w:rsid w:val="00A930B6"/>
    <w:rsid w:val="00A96C02"/>
    <w:rsid w:val="00AA332E"/>
    <w:rsid w:val="00AC4AD6"/>
    <w:rsid w:val="00AC6580"/>
    <w:rsid w:val="00AD4F97"/>
    <w:rsid w:val="00AD54BB"/>
    <w:rsid w:val="00AE6364"/>
    <w:rsid w:val="00AF2923"/>
    <w:rsid w:val="00B06965"/>
    <w:rsid w:val="00B06BB0"/>
    <w:rsid w:val="00B11AE3"/>
    <w:rsid w:val="00B124A0"/>
    <w:rsid w:val="00B50A7F"/>
    <w:rsid w:val="00B510C9"/>
    <w:rsid w:val="00B52EB2"/>
    <w:rsid w:val="00B567EF"/>
    <w:rsid w:val="00B602D9"/>
    <w:rsid w:val="00B62D44"/>
    <w:rsid w:val="00B6629F"/>
    <w:rsid w:val="00B802F6"/>
    <w:rsid w:val="00B83C3B"/>
    <w:rsid w:val="00B85BB7"/>
    <w:rsid w:val="00B85DCF"/>
    <w:rsid w:val="00B91403"/>
    <w:rsid w:val="00B9624D"/>
    <w:rsid w:val="00BA6E7D"/>
    <w:rsid w:val="00BB1009"/>
    <w:rsid w:val="00BB1A5A"/>
    <w:rsid w:val="00BD3C06"/>
    <w:rsid w:val="00BD4DE5"/>
    <w:rsid w:val="00BD4E95"/>
    <w:rsid w:val="00BE6E2C"/>
    <w:rsid w:val="00BF179C"/>
    <w:rsid w:val="00C06FAF"/>
    <w:rsid w:val="00C125C0"/>
    <w:rsid w:val="00C15CBA"/>
    <w:rsid w:val="00C2647C"/>
    <w:rsid w:val="00C609AA"/>
    <w:rsid w:val="00C63A25"/>
    <w:rsid w:val="00C67F0A"/>
    <w:rsid w:val="00C74EE7"/>
    <w:rsid w:val="00C84804"/>
    <w:rsid w:val="00C90BFC"/>
    <w:rsid w:val="00C96492"/>
    <w:rsid w:val="00C96570"/>
    <w:rsid w:val="00CA5D3E"/>
    <w:rsid w:val="00CA733E"/>
    <w:rsid w:val="00CC0471"/>
    <w:rsid w:val="00CC2711"/>
    <w:rsid w:val="00CD02D6"/>
    <w:rsid w:val="00CD0807"/>
    <w:rsid w:val="00CD34B4"/>
    <w:rsid w:val="00CE0745"/>
    <w:rsid w:val="00CE38A4"/>
    <w:rsid w:val="00CF7749"/>
    <w:rsid w:val="00D16D82"/>
    <w:rsid w:val="00D2412B"/>
    <w:rsid w:val="00D25151"/>
    <w:rsid w:val="00D26BBA"/>
    <w:rsid w:val="00D34BE3"/>
    <w:rsid w:val="00D3733C"/>
    <w:rsid w:val="00D4009E"/>
    <w:rsid w:val="00D47281"/>
    <w:rsid w:val="00D47C2F"/>
    <w:rsid w:val="00D47CA3"/>
    <w:rsid w:val="00D56B90"/>
    <w:rsid w:val="00D57EEC"/>
    <w:rsid w:val="00D60616"/>
    <w:rsid w:val="00D62387"/>
    <w:rsid w:val="00D651F2"/>
    <w:rsid w:val="00D71F23"/>
    <w:rsid w:val="00D7310F"/>
    <w:rsid w:val="00D91C20"/>
    <w:rsid w:val="00D93FC4"/>
    <w:rsid w:val="00DA2048"/>
    <w:rsid w:val="00DA3A1E"/>
    <w:rsid w:val="00DA4E63"/>
    <w:rsid w:val="00DA626E"/>
    <w:rsid w:val="00DB0183"/>
    <w:rsid w:val="00DB041F"/>
    <w:rsid w:val="00DB60F3"/>
    <w:rsid w:val="00DC0283"/>
    <w:rsid w:val="00DC3195"/>
    <w:rsid w:val="00DD4F31"/>
    <w:rsid w:val="00DF6F39"/>
    <w:rsid w:val="00E21033"/>
    <w:rsid w:val="00E2565A"/>
    <w:rsid w:val="00E464EA"/>
    <w:rsid w:val="00E5209E"/>
    <w:rsid w:val="00E60EA8"/>
    <w:rsid w:val="00E612F0"/>
    <w:rsid w:val="00E62DF9"/>
    <w:rsid w:val="00E70ECA"/>
    <w:rsid w:val="00E713C2"/>
    <w:rsid w:val="00E827C7"/>
    <w:rsid w:val="00E82F23"/>
    <w:rsid w:val="00E841A4"/>
    <w:rsid w:val="00E85B45"/>
    <w:rsid w:val="00E9094B"/>
    <w:rsid w:val="00E9333F"/>
    <w:rsid w:val="00E97057"/>
    <w:rsid w:val="00EA00E5"/>
    <w:rsid w:val="00EA24B3"/>
    <w:rsid w:val="00EB50EE"/>
    <w:rsid w:val="00EB559C"/>
    <w:rsid w:val="00EB67A3"/>
    <w:rsid w:val="00EB6860"/>
    <w:rsid w:val="00EB6D2B"/>
    <w:rsid w:val="00EB785D"/>
    <w:rsid w:val="00EE2116"/>
    <w:rsid w:val="00EE3276"/>
    <w:rsid w:val="00EE5A05"/>
    <w:rsid w:val="00EF2D34"/>
    <w:rsid w:val="00EF3B4B"/>
    <w:rsid w:val="00EF4F9B"/>
    <w:rsid w:val="00EF61C4"/>
    <w:rsid w:val="00F03F84"/>
    <w:rsid w:val="00F11A4C"/>
    <w:rsid w:val="00F13E28"/>
    <w:rsid w:val="00F16408"/>
    <w:rsid w:val="00F32D15"/>
    <w:rsid w:val="00F33987"/>
    <w:rsid w:val="00F44480"/>
    <w:rsid w:val="00F5046E"/>
    <w:rsid w:val="00F5115A"/>
    <w:rsid w:val="00F51DB4"/>
    <w:rsid w:val="00F53FF6"/>
    <w:rsid w:val="00F54704"/>
    <w:rsid w:val="00F568E0"/>
    <w:rsid w:val="00F67760"/>
    <w:rsid w:val="00F91734"/>
    <w:rsid w:val="00F948B7"/>
    <w:rsid w:val="00FB1833"/>
    <w:rsid w:val="00FB31B2"/>
    <w:rsid w:val="00FB7822"/>
    <w:rsid w:val="00FD2BBC"/>
    <w:rsid w:val="00FD51A1"/>
    <w:rsid w:val="00FF7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5A29D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B216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71F2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A6DE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CD080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0"/>
    <w:next w:val="normal0"/>
    <w:link w:val="Heading5Char"/>
    <w:rsid w:val="00CD0807"/>
    <w:pPr>
      <w:keepNext/>
      <w:keepLines/>
      <w:spacing w:before="220" w:after="40"/>
      <w:outlineLvl w:val="4"/>
    </w:pPr>
    <w:rPr>
      <w:b/>
      <w:sz w:val="22"/>
      <w:szCs w:val="22"/>
    </w:rPr>
  </w:style>
  <w:style w:type="paragraph" w:styleId="Heading6">
    <w:name w:val="heading 6"/>
    <w:basedOn w:val="normal0"/>
    <w:next w:val="normal0"/>
    <w:link w:val="Heading6Char"/>
    <w:rsid w:val="00CD080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168"/>
    <w:rPr>
      <w:rFonts w:asciiTheme="majorHAnsi" w:eastAsiaTheme="majorEastAsia" w:hAnsiTheme="majorHAnsi" w:cstheme="majorBidi"/>
      <w:b/>
      <w:bCs/>
      <w:color w:val="345A8A" w:themeColor="accent1" w:themeShade="B5"/>
      <w:sz w:val="32"/>
      <w:szCs w:val="32"/>
      <w:lang w:val="en-GB"/>
    </w:rPr>
  </w:style>
  <w:style w:type="character" w:customStyle="1" w:styleId="Heading2Char">
    <w:name w:val="Heading 2 Char"/>
    <w:basedOn w:val="DefaultParagraphFont"/>
    <w:link w:val="Heading2"/>
    <w:uiPriority w:val="9"/>
    <w:rsid w:val="00D71F23"/>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9A6DE6"/>
    <w:rPr>
      <w:rFonts w:asciiTheme="majorHAnsi" w:eastAsiaTheme="majorEastAsia" w:hAnsiTheme="majorHAnsi" w:cstheme="majorBidi"/>
      <w:b/>
      <w:bCs/>
      <w:color w:val="4F81BD" w:themeColor="accent1"/>
      <w:lang w:val="en-GB"/>
    </w:rPr>
  </w:style>
  <w:style w:type="character" w:customStyle="1" w:styleId="Heading4Char">
    <w:name w:val="Heading 4 Char"/>
    <w:basedOn w:val="DefaultParagraphFont"/>
    <w:link w:val="Heading4"/>
    <w:rsid w:val="00CD0807"/>
    <w:rPr>
      <w:rFonts w:asciiTheme="majorHAnsi" w:eastAsiaTheme="majorEastAsia" w:hAnsiTheme="majorHAnsi" w:cstheme="majorBidi"/>
      <w:b/>
      <w:bCs/>
      <w:i/>
      <w:iCs/>
      <w:color w:val="4F81BD" w:themeColor="accent1"/>
      <w:lang w:val="en-GB"/>
    </w:rPr>
  </w:style>
  <w:style w:type="paragraph" w:customStyle="1" w:styleId="normal0">
    <w:name w:val="normal"/>
    <w:rsid w:val="00CD0807"/>
    <w:rPr>
      <w:rFonts w:eastAsia="Calibri" w:cs="Calibri"/>
      <w:lang w:val="en-GB"/>
    </w:rPr>
  </w:style>
  <w:style w:type="character" w:customStyle="1" w:styleId="Heading5Char">
    <w:name w:val="Heading 5 Char"/>
    <w:basedOn w:val="DefaultParagraphFont"/>
    <w:link w:val="Heading5"/>
    <w:rsid w:val="00CD0807"/>
    <w:rPr>
      <w:rFonts w:eastAsia="Calibri" w:cs="Calibri"/>
      <w:b/>
      <w:sz w:val="22"/>
      <w:szCs w:val="22"/>
      <w:lang w:val="en-GB"/>
    </w:rPr>
  </w:style>
  <w:style w:type="character" w:customStyle="1" w:styleId="Heading6Char">
    <w:name w:val="Heading 6 Char"/>
    <w:basedOn w:val="DefaultParagraphFont"/>
    <w:link w:val="Heading6"/>
    <w:rsid w:val="00CD0807"/>
    <w:rPr>
      <w:rFonts w:eastAsia="Calibri" w:cs="Calibri"/>
      <w:b/>
      <w:sz w:val="20"/>
      <w:szCs w:val="20"/>
      <w:lang w:val="en-GB"/>
    </w:rPr>
  </w:style>
  <w:style w:type="paragraph" w:styleId="DocumentMap">
    <w:name w:val="Document Map"/>
    <w:basedOn w:val="Normal"/>
    <w:link w:val="DocumentMapChar"/>
    <w:uiPriority w:val="99"/>
    <w:semiHidden/>
    <w:unhideWhenUsed/>
    <w:rsid w:val="003B2168"/>
    <w:rPr>
      <w:rFonts w:ascii="Lucida Grande" w:hAnsi="Lucida Grande" w:cs="Lucida Grande"/>
    </w:rPr>
  </w:style>
  <w:style w:type="character" w:customStyle="1" w:styleId="DocumentMapChar">
    <w:name w:val="Document Map Char"/>
    <w:basedOn w:val="DefaultParagraphFont"/>
    <w:link w:val="DocumentMap"/>
    <w:uiPriority w:val="99"/>
    <w:semiHidden/>
    <w:rsid w:val="003B2168"/>
    <w:rPr>
      <w:rFonts w:ascii="Lucida Grande" w:hAnsi="Lucida Grande" w:cs="Lucida Grande"/>
      <w:lang w:val="en-GB"/>
    </w:rPr>
  </w:style>
  <w:style w:type="paragraph" w:styleId="ListParagraph">
    <w:name w:val="List Paragraph"/>
    <w:basedOn w:val="Normal"/>
    <w:uiPriority w:val="34"/>
    <w:qFormat/>
    <w:rsid w:val="003B2168"/>
    <w:pPr>
      <w:ind w:left="720"/>
      <w:contextualSpacing/>
    </w:pPr>
  </w:style>
  <w:style w:type="paragraph" w:styleId="Footer">
    <w:name w:val="footer"/>
    <w:basedOn w:val="Normal"/>
    <w:link w:val="FooterChar"/>
    <w:uiPriority w:val="99"/>
    <w:unhideWhenUsed/>
    <w:rsid w:val="009D075B"/>
    <w:pPr>
      <w:tabs>
        <w:tab w:val="center" w:pos="4320"/>
        <w:tab w:val="right" w:pos="8640"/>
      </w:tabs>
    </w:pPr>
  </w:style>
  <w:style w:type="character" w:customStyle="1" w:styleId="FooterChar">
    <w:name w:val="Footer Char"/>
    <w:basedOn w:val="DefaultParagraphFont"/>
    <w:link w:val="Footer"/>
    <w:uiPriority w:val="99"/>
    <w:rsid w:val="009D075B"/>
    <w:rPr>
      <w:lang w:val="en-GB"/>
    </w:rPr>
  </w:style>
  <w:style w:type="character" w:styleId="PageNumber">
    <w:name w:val="page number"/>
    <w:basedOn w:val="DefaultParagraphFont"/>
    <w:uiPriority w:val="99"/>
    <w:semiHidden/>
    <w:unhideWhenUsed/>
    <w:rsid w:val="009D075B"/>
  </w:style>
  <w:style w:type="character" w:styleId="Hyperlink">
    <w:name w:val="Hyperlink"/>
    <w:basedOn w:val="DefaultParagraphFont"/>
    <w:uiPriority w:val="99"/>
    <w:unhideWhenUsed/>
    <w:rsid w:val="00310C43"/>
    <w:rPr>
      <w:color w:val="0000FF" w:themeColor="hyperlink"/>
      <w:u w:val="single"/>
    </w:rPr>
  </w:style>
  <w:style w:type="character" w:styleId="FollowedHyperlink">
    <w:name w:val="FollowedHyperlink"/>
    <w:basedOn w:val="DefaultParagraphFont"/>
    <w:uiPriority w:val="99"/>
    <w:semiHidden/>
    <w:unhideWhenUsed/>
    <w:rsid w:val="00FB31B2"/>
    <w:rPr>
      <w:color w:val="800080" w:themeColor="followedHyperlink"/>
      <w:u w:val="single"/>
    </w:rPr>
  </w:style>
  <w:style w:type="paragraph" w:styleId="Title">
    <w:name w:val="Title"/>
    <w:basedOn w:val="Normal"/>
    <w:next w:val="Normal"/>
    <w:link w:val="TitleChar"/>
    <w:uiPriority w:val="10"/>
    <w:qFormat/>
    <w:rsid w:val="00CD080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D0807"/>
    <w:rPr>
      <w:rFonts w:asciiTheme="majorHAnsi" w:eastAsiaTheme="majorEastAsia" w:hAnsiTheme="majorHAnsi" w:cstheme="majorBidi"/>
      <w:color w:val="17365D" w:themeColor="text2" w:themeShade="BF"/>
      <w:spacing w:val="5"/>
      <w:kern w:val="28"/>
      <w:sz w:val="52"/>
      <w:szCs w:val="52"/>
      <w:lang w:val="en-GB"/>
    </w:rPr>
  </w:style>
  <w:style w:type="paragraph" w:styleId="TOC1">
    <w:name w:val="toc 1"/>
    <w:basedOn w:val="Normal"/>
    <w:next w:val="Normal"/>
    <w:autoRedefine/>
    <w:uiPriority w:val="39"/>
    <w:unhideWhenUsed/>
    <w:rsid w:val="00CD0807"/>
    <w:rPr>
      <w:rFonts w:eastAsia="Calibri" w:cs="Calibri"/>
    </w:rPr>
  </w:style>
  <w:style w:type="paragraph" w:styleId="TOC2">
    <w:name w:val="toc 2"/>
    <w:basedOn w:val="Normal"/>
    <w:next w:val="Normal"/>
    <w:autoRedefine/>
    <w:uiPriority w:val="39"/>
    <w:unhideWhenUsed/>
    <w:rsid w:val="00CD0807"/>
    <w:pPr>
      <w:ind w:left="240"/>
    </w:pPr>
    <w:rPr>
      <w:rFonts w:eastAsia="Calibri" w:cs="Calibri"/>
    </w:rPr>
  </w:style>
  <w:style w:type="paragraph" w:styleId="TOC3">
    <w:name w:val="toc 3"/>
    <w:basedOn w:val="Normal"/>
    <w:next w:val="Normal"/>
    <w:autoRedefine/>
    <w:uiPriority w:val="39"/>
    <w:unhideWhenUsed/>
    <w:rsid w:val="00CD0807"/>
    <w:pPr>
      <w:ind w:left="480"/>
    </w:pPr>
    <w:rPr>
      <w:rFonts w:eastAsia="Calibri" w:cs="Calibri"/>
    </w:rPr>
  </w:style>
  <w:style w:type="paragraph" w:styleId="TOC4">
    <w:name w:val="toc 4"/>
    <w:basedOn w:val="Normal"/>
    <w:next w:val="Normal"/>
    <w:autoRedefine/>
    <w:uiPriority w:val="39"/>
    <w:unhideWhenUsed/>
    <w:rsid w:val="00CD0807"/>
    <w:pPr>
      <w:ind w:left="720"/>
    </w:pPr>
    <w:rPr>
      <w:rFonts w:eastAsia="Calibri" w:cs="Calibri"/>
    </w:rPr>
  </w:style>
  <w:style w:type="paragraph" w:styleId="TOC5">
    <w:name w:val="toc 5"/>
    <w:basedOn w:val="Normal"/>
    <w:next w:val="Normal"/>
    <w:autoRedefine/>
    <w:uiPriority w:val="39"/>
    <w:unhideWhenUsed/>
    <w:rsid w:val="00CD0807"/>
    <w:pPr>
      <w:ind w:left="960"/>
    </w:pPr>
    <w:rPr>
      <w:rFonts w:eastAsia="Calibri" w:cs="Calibri"/>
    </w:rPr>
  </w:style>
  <w:style w:type="paragraph" w:styleId="TOC6">
    <w:name w:val="toc 6"/>
    <w:basedOn w:val="Normal"/>
    <w:next w:val="Normal"/>
    <w:autoRedefine/>
    <w:uiPriority w:val="39"/>
    <w:unhideWhenUsed/>
    <w:rsid w:val="00CD0807"/>
    <w:pPr>
      <w:ind w:left="1200"/>
    </w:pPr>
    <w:rPr>
      <w:rFonts w:eastAsia="Calibri" w:cs="Calibri"/>
    </w:rPr>
  </w:style>
  <w:style w:type="paragraph" w:styleId="TOC7">
    <w:name w:val="toc 7"/>
    <w:basedOn w:val="Normal"/>
    <w:next w:val="Normal"/>
    <w:autoRedefine/>
    <w:uiPriority w:val="39"/>
    <w:unhideWhenUsed/>
    <w:rsid w:val="00CD0807"/>
    <w:pPr>
      <w:ind w:left="1440"/>
    </w:pPr>
    <w:rPr>
      <w:rFonts w:eastAsia="Calibri" w:cs="Calibri"/>
    </w:rPr>
  </w:style>
  <w:style w:type="paragraph" w:styleId="TOC8">
    <w:name w:val="toc 8"/>
    <w:basedOn w:val="Normal"/>
    <w:next w:val="Normal"/>
    <w:autoRedefine/>
    <w:uiPriority w:val="39"/>
    <w:unhideWhenUsed/>
    <w:rsid w:val="00CD0807"/>
    <w:pPr>
      <w:ind w:left="1680"/>
    </w:pPr>
    <w:rPr>
      <w:rFonts w:eastAsia="Calibri" w:cs="Calibri"/>
    </w:rPr>
  </w:style>
  <w:style w:type="paragraph" w:styleId="TOC9">
    <w:name w:val="toc 9"/>
    <w:basedOn w:val="Normal"/>
    <w:next w:val="Normal"/>
    <w:autoRedefine/>
    <w:uiPriority w:val="39"/>
    <w:unhideWhenUsed/>
    <w:rsid w:val="00CD0807"/>
    <w:pPr>
      <w:ind w:left="1920"/>
    </w:pPr>
    <w:rPr>
      <w:rFonts w:eastAsia="Calibri" w:cs="Calibri"/>
    </w:rPr>
  </w:style>
  <w:style w:type="paragraph" w:styleId="Subtitle">
    <w:name w:val="Subtitle"/>
    <w:basedOn w:val="Normal"/>
    <w:next w:val="Normal"/>
    <w:link w:val="SubtitleChar"/>
    <w:rsid w:val="00CD0807"/>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CD0807"/>
    <w:rPr>
      <w:rFonts w:ascii="Georgia" w:eastAsia="Georgia" w:hAnsi="Georgia" w:cs="Georgia"/>
      <w:i/>
      <w:color w:val="666666"/>
      <w:sz w:val="48"/>
      <w:szCs w:val="48"/>
      <w:lang w:val="en-GB"/>
    </w:rPr>
  </w:style>
  <w:style w:type="character" w:customStyle="1" w:styleId="BalloonTextChar">
    <w:name w:val="Balloon Text Char"/>
    <w:basedOn w:val="DefaultParagraphFont"/>
    <w:link w:val="BalloonText"/>
    <w:uiPriority w:val="99"/>
    <w:semiHidden/>
    <w:rsid w:val="00CD0807"/>
    <w:rPr>
      <w:rFonts w:ascii="Lucida Grande" w:eastAsia="Calibri" w:hAnsi="Lucida Grande" w:cs="Lucida Grande"/>
      <w:sz w:val="18"/>
      <w:szCs w:val="18"/>
      <w:lang w:val="en-GB"/>
    </w:rPr>
  </w:style>
  <w:style w:type="paragraph" w:styleId="BalloonText">
    <w:name w:val="Balloon Text"/>
    <w:basedOn w:val="Normal"/>
    <w:link w:val="BalloonTextChar"/>
    <w:uiPriority w:val="99"/>
    <w:semiHidden/>
    <w:unhideWhenUsed/>
    <w:rsid w:val="00CD0807"/>
    <w:rPr>
      <w:rFonts w:ascii="Lucida Grande" w:eastAsia="Calibri" w:hAnsi="Lucida Grande" w:cs="Lucida Grande"/>
      <w:sz w:val="18"/>
      <w:szCs w:val="18"/>
    </w:rPr>
  </w:style>
  <w:style w:type="character" w:customStyle="1" w:styleId="xapple-tab-span">
    <w:name w:val="x_apple-tab-span"/>
    <w:basedOn w:val="DefaultParagraphFont"/>
    <w:rsid w:val="00CD0807"/>
  </w:style>
  <w:style w:type="table" w:styleId="TableGrid">
    <w:name w:val="Table Grid"/>
    <w:basedOn w:val="TableNormal"/>
    <w:uiPriority w:val="59"/>
    <w:rsid w:val="00CD0807"/>
    <w:rPr>
      <w:rFonts w:eastAsia="Calibri" w:cs="Calibr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D0807"/>
    <w:pPr>
      <w:tabs>
        <w:tab w:val="center" w:pos="4320"/>
        <w:tab w:val="right" w:pos="8640"/>
      </w:tabs>
    </w:pPr>
    <w:rPr>
      <w:rFonts w:eastAsia="Calibri" w:cs="Calibri"/>
    </w:rPr>
  </w:style>
  <w:style w:type="character" w:customStyle="1" w:styleId="HeaderChar">
    <w:name w:val="Header Char"/>
    <w:basedOn w:val="DefaultParagraphFont"/>
    <w:link w:val="Header"/>
    <w:uiPriority w:val="99"/>
    <w:rsid w:val="00CD0807"/>
    <w:rPr>
      <w:rFonts w:eastAsia="Calibri" w:cs="Calibri"/>
      <w:lang w:val="en-GB"/>
    </w:rPr>
  </w:style>
  <w:style w:type="character" w:customStyle="1" w:styleId="apple-converted-space">
    <w:name w:val="apple-converted-space"/>
    <w:basedOn w:val="DefaultParagraphFont"/>
    <w:rsid w:val="00CD0807"/>
  </w:style>
  <w:style w:type="character" w:styleId="Emphasis">
    <w:name w:val="Emphasis"/>
    <w:basedOn w:val="DefaultParagraphFont"/>
    <w:uiPriority w:val="20"/>
    <w:qFormat/>
    <w:rsid w:val="00CD0807"/>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B216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71F2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A6DE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CD080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0"/>
    <w:next w:val="normal0"/>
    <w:link w:val="Heading5Char"/>
    <w:rsid w:val="00CD0807"/>
    <w:pPr>
      <w:keepNext/>
      <w:keepLines/>
      <w:spacing w:before="220" w:after="40"/>
      <w:outlineLvl w:val="4"/>
    </w:pPr>
    <w:rPr>
      <w:b/>
      <w:sz w:val="22"/>
      <w:szCs w:val="22"/>
    </w:rPr>
  </w:style>
  <w:style w:type="paragraph" w:styleId="Heading6">
    <w:name w:val="heading 6"/>
    <w:basedOn w:val="normal0"/>
    <w:next w:val="normal0"/>
    <w:link w:val="Heading6Char"/>
    <w:rsid w:val="00CD080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168"/>
    <w:rPr>
      <w:rFonts w:asciiTheme="majorHAnsi" w:eastAsiaTheme="majorEastAsia" w:hAnsiTheme="majorHAnsi" w:cstheme="majorBidi"/>
      <w:b/>
      <w:bCs/>
      <w:color w:val="345A8A" w:themeColor="accent1" w:themeShade="B5"/>
      <w:sz w:val="32"/>
      <w:szCs w:val="32"/>
      <w:lang w:val="en-GB"/>
    </w:rPr>
  </w:style>
  <w:style w:type="character" w:customStyle="1" w:styleId="Heading2Char">
    <w:name w:val="Heading 2 Char"/>
    <w:basedOn w:val="DefaultParagraphFont"/>
    <w:link w:val="Heading2"/>
    <w:uiPriority w:val="9"/>
    <w:rsid w:val="00D71F23"/>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9A6DE6"/>
    <w:rPr>
      <w:rFonts w:asciiTheme="majorHAnsi" w:eastAsiaTheme="majorEastAsia" w:hAnsiTheme="majorHAnsi" w:cstheme="majorBidi"/>
      <w:b/>
      <w:bCs/>
      <w:color w:val="4F81BD" w:themeColor="accent1"/>
      <w:lang w:val="en-GB"/>
    </w:rPr>
  </w:style>
  <w:style w:type="character" w:customStyle="1" w:styleId="Heading4Char">
    <w:name w:val="Heading 4 Char"/>
    <w:basedOn w:val="DefaultParagraphFont"/>
    <w:link w:val="Heading4"/>
    <w:rsid w:val="00CD0807"/>
    <w:rPr>
      <w:rFonts w:asciiTheme="majorHAnsi" w:eastAsiaTheme="majorEastAsia" w:hAnsiTheme="majorHAnsi" w:cstheme="majorBidi"/>
      <w:b/>
      <w:bCs/>
      <w:i/>
      <w:iCs/>
      <w:color w:val="4F81BD" w:themeColor="accent1"/>
      <w:lang w:val="en-GB"/>
    </w:rPr>
  </w:style>
  <w:style w:type="paragraph" w:customStyle="1" w:styleId="normal0">
    <w:name w:val="normal"/>
    <w:rsid w:val="00CD0807"/>
    <w:rPr>
      <w:rFonts w:eastAsia="Calibri" w:cs="Calibri"/>
      <w:lang w:val="en-GB"/>
    </w:rPr>
  </w:style>
  <w:style w:type="character" w:customStyle="1" w:styleId="Heading5Char">
    <w:name w:val="Heading 5 Char"/>
    <w:basedOn w:val="DefaultParagraphFont"/>
    <w:link w:val="Heading5"/>
    <w:rsid w:val="00CD0807"/>
    <w:rPr>
      <w:rFonts w:eastAsia="Calibri" w:cs="Calibri"/>
      <w:b/>
      <w:sz w:val="22"/>
      <w:szCs w:val="22"/>
      <w:lang w:val="en-GB"/>
    </w:rPr>
  </w:style>
  <w:style w:type="character" w:customStyle="1" w:styleId="Heading6Char">
    <w:name w:val="Heading 6 Char"/>
    <w:basedOn w:val="DefaultParagraphFont"/>
    <w:link w:val="Heading6"/>
    <w:rsid w:val="00CD0807"/>
    <w:rPr>
      <w:rFonts w:eastAsia="Calibri" w:cs="Calibri"/>
      <w:b/>
      <w:sz w:val="20"/>
      <w:szCs w:val="20"/>
      <w:lang w:val="en-GB"/>
    </w:rPr>
  </w:style>
  <w:style w:type="paragraph" w:styleId="DocumentMap">
    <w:name w:val="Document Map"/>
    <w:basedOn w:val="Normal"/>
    <w:link w:val="DocumentMapChar"/>
    <w:uiPriority w:val="99"/>
    <w:semiHidden/>
    <w:unhideWhenUsed/>
    <w:rsid w:val="003B2168"/>
    <w:rPr>
      <w:rFonts w:ascii="Lucida Grande" w:hAnsi="Lucida Grande" w:cs="Lucida Grande"/>
    </w:rPr>
  </w:style>
  <w:style w:type="character" w:customStyle="1" w:styleId="DocumentMapChar">
    <w:name w:val="Document Map Char"/>
    <w:basedOn w:val="DefaultParagraphFont"/>
    <w:link w:val="DocumentMap"/>
    <w:uiPriority w:val="99"/>
    <w:semiHidden/>
    <w:rsid w:val="003B2168"/>
    <w:rPr>
      <w:rFonts w:ascii="Lucida Grande" w:hAnsi="Lucida Grande" w:cs="Lucida Grande"/>
      <w:lang w:val="en-GB"/>
    </w:rPr>
  </w:style>
  <w:style w:type="paragraph" w:styleId="ListParagraph">
    <w:name w:val="List Paragraph"/>
    <w:basedOn w:val="Normal"/>
    <w:uiPriority w:val="34"/>
    <w:qFormat/>
    <w:rsid w:val="003B2168"/>
    <w:pPr>
      <w:ind w:left="720"/>
      <w:contextualSpacing/>
    </w:pPr>
  </w:style>
  <w:style w:type="paragraph" w:styleId="Footer">
    <w:name w:val="footer"/>
    <w:basedOn w:val="Normal"/>
    <w:link w:val="FooterChar"/>
    <w:uiPriority w:val="99"/>
    <w:unhideWhenUsed/>
    <w:rsid w:val="009D075B"/>
    <w:pPr>
      <w:tabs>
        <w:tab w:val="center" w:pos="4320"/>
        <w:tab w:val="right" w:pos="8640"/>
      </w:tabs>
    </w:pPr>
  </w:style>
  <w:style w:type="character" w:customStyle="1" w:styleId="FooterChar">
    <w:name w:val="Footer Char"/>
    <w:basedOn w:val="DefaultParagraphFont"/>
    <w:link w:val="Footer"/>
    <w:uiPriority w:val="99"/>
    <w:rsid w:val="009D075B"/>
    <w:rPr>
      <w:lang w:val="en-GB"/>
    </w:rPr>
  </w:style>
  <w:style w:type="character" w:styleId="PageNumber">
    <w:name w:val="page number"/>
    <w:basedOn w:val="DefaultParagraphFont"/>
    <w:uiPriority w:val="99"/>
    <w:semiHidden/>
    <w:unhideWhenUsed/>
    <w:rsid w:val="009D075B"/>
  </w:style>
  <w:style w:type="character" w:styleId="Hyperlink">
    <w:name w:val="Hyperlink"/>
    <w:basedOn w:val="DefaultParagraphFont"/>
    <w:uiPriority w:val="99"/>
    <w:unhideWhenUsed/>
    <w:rsid w:val="00310C43"/>
    <w:rPr>
      <w:color w:val="0000FF" w:themeColor="hyperlink"/>
      <w:u w:val="single"/>
    </w:rPr>
  </w:style>
  <w:style w:type="character" w:styleId="FollowedHyperlink">
    <w:name w:val="FollowedHyperlink"/>
    <w:basedOn w:val="DefaultParagraphFont"/>
    <w:uiPriority w:val="99"/>
    <w:semiHidden/>
    <w:unhideWhenUsed/>
    <w:rsid w:val="00FB31B2"/>
    <w:rPr>
      <w:color w:val="800080" w:themeColor="followedHyperlink"/>
      <w:u w:val="single"/>
    </w:rPr>
  </w:style>
  <w:style w:type="paragraph" w:styleId="Title">
    <w:name w:val="Title"/>
    <w:basedOn w:val="Normal"/>
    <w:next w:val="Normal"/>
    <w:link w:val="TitleChar"/>
    <w:uiPriority w:val="10"/>
    <w:qFormat/>
    <w:rsid w:val="00CD080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D0807"/>
    <w:rPr>
      <w:rFonts w:asciiTheme="majorHAnsi" w:eastAsiaTheme="majorEastAsia" w:hAnsiTheme="majorHAnsi" w:cstheme="majorBidi"/>
      <w:color w:val="17365D" w:themeColor="text2" w:themeShade="BF"/>
      <w:spacing w:val="5"/>
      <w:kern w:val="28"/>
      <w:sz w:val="52"/>
      <w:szCs w:val="52"/>
      <w:lang w:val="en-GB"/>
    </w:rPr>
  </w:style>
  <w:style w:type="paragraph" w:styleId="TOC1">
    <w:name w:val="toc 1"/>
    <w:basedOn w:val="Normal"/>
    <w:next w:val="Normal"/>
    <w:autoRedefine/>
    <w:uiPriority w:val="39"/>
    <w:unhideWhenUsed/>
    <w:rsid w:val="00CD0807"/>
    <w:rPr>
      <w:rFonts w:eastAsia="Calibri" w:cs="Calibri"/>
    </w:rPr>
  </w:style>
  <w:style w:type="paragraph" w:styleId="TOC2">
    <w:name w:val="toc 2"/>
    <w:basedOn w:val="Normal"/>
    <w:next w:val="Normal"/>
    <w:autoRedefine/>
    <w:uiPriority w:val="39"/>
    <w:unhideWhenUsed/>
    <w:rsid w:val="00CD0807"/>
    <w:pPr>
      <w:ind w:left="240"/>
    </w:pPr>
    <w:rPr>
      <w:rFonts w:eastAsia="Calibri" w:cs="Calibri"/>
    </w:rPr>
  </w:style>
  <w:style w:type="paragraph" w:styleId="TOC3">
    <w:name w:val="toc 3"/>
    <w:basedOn w:val="Normal"/>
    <w:next w:val="Normal"/>
    <w:autoRedefine/>
    <w:uiPriority w:val="39"/>
    <w:unhideWhenUsed/>
    <w:rsid w:val="00CD0807"/>
    <w:pPr>
      <w:ind w:left="480"/>
    </w:pPr>
    <w:rPr>
      <w:rFonts w:eastAsia="Calibri" w:cs="Calibri"/>
    </w:rPr>
  </w:style>
  <w:style w:type="paragraph" w:styleId="TOC4">
    <w:name w:val="toc 4"/>
    <w:basedOn w:val="Normal"/>
    <w:next w:val="Normal"/>
    <w:autoRedefine/>
    <w:uiPriority w:val="39"/>
    <w:unhideWhenUsed/>
    <w:rsid w:val="00CD0807"/>
    <w:pPr>
      <w:ind w:left="720"/>
    </w:pPr>
    <w:rPr>
      <w:rFonts w:eastAsia="Calibri" w:cs="Calibri"/>
    </w:rPr>
  </w:style>
  <w:style w:type="paragraph" w:styleId="TOC5">
    <w:name w:val="toc 5"/>
    <w:basedOn w:val="Normal"/>
    <w:next w:val="Normal"/>
    <w:autoRedefine/>
    <w:uiPriority w:val="39"/>
    <w:unhideWhenUsed/>
    <w:rsid w:val="00CD0807"/>
    <w:pPr>
      <w:ind w:left="960"/>
    </w:pPr>
    <w:rPr>
      <w:rFonts w:eastAsia="Calibri" w:cs="Calibri"/>
    </w:rPr>
  </w:style>
  <w:style w:type="paragraph" w:styleId="TOC6">
    <w:name w:val="toc 6"/>
    <w:basedOn w:val="Normal"/>
    <w:next w:val="Normal"/>
    <w:autoRedefine/>
    <w:uiPriority w:val="39"/>
    <w:unhideWhenUsed/>
    <w:rsid w:val="00CD0807"/>
    <w:pPr>
      <w:ind w:left="1200"/>
    </w:pPr>
    <w:rPr>
      <w:rFonts w:eastAsia="Calibri" w:cs="Calibri"/>
    </w:rPr>
  </w:style>
  <w:style w:type="paragraph" w:styleId="TOC7">
    <w:name w:val="toc 7"/>
    <w:basedOn w:val="Normal"/>
    <w:next w:val="Normal"/>
    <w:autoRedefine/>
    <w:uiPriority w:val="39"/>
    <w:unhideWhenUsed/>
    <w:rsid w:val="00CD0807"/>
    <w:pPr>
      <w:ind w:left="1440"/>
    </w:pPr>
    <w:rPr>
      <w:rFonts w:eastAsia="Calibri" w:cs="Calibri"/>
    </w:rPr>
  </w:style>
  <w:style w:type="paragraph" w:styleId="TOC8">
    <w:name w:val="toc 8"/>
    <w:basedOn w:val="Normal"/>
    <w:next w:val="Normal"/>
    <w:autoRedefine/>
    <w:uiPriority w:val="39"/>
    <w:unhideWhenUsed/>
    <w:rsid w:val="00CD0807"/>
    <w:pPr>
      <w:ind w:left="1680"/>
    </w:pPr>
    <w:rPr>
      <w:rFonts w:eastAsia="Calibri" w:cs="Calibri"/>
    </w:rPr>
  </w:style>
  <w:style w:type="paragraph" w:styleId="TOC9">
    <w:name w:val="toc 9"/>
    <w:basedOn w:val="Normal"/>
    <w:next w:val="Normal"/>
    <w:autoRedefine/>
    <w:uiPriority w:val="39"/>
    <w:unhideWhenUsed/>
    <w:rsid w:val="00CD0807"/>
    <w:pPr>
      <w:ind w:left="1920"/>
    </w:pPr>
    <w:rPr>
      <w:rFonts w:eastAsia="Calibri" w:cs="Calibri"/>
    </w:rPr>
  </w:style>
  <w:style w:type="paragraph" w:styleId="Subtitle">
    <w:name w:val="Subtitle"/>
    <w:basedOn w:val="Normal"/>
    <w:next w:val="Normal"/>
    <w:link w:val="SubtitleChar"/>
    <w:rsid w:val="00CD0807"/>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CD0807"/>
    <w:rPr>
      <w:rFonts w:ascii="Georgia" w:eastAsia="Georgia" w:hAnsi="Georgia" w:cs="Georgia"/>
      <w:i/>
      <w:color w:val="666666"/>
      <w:sz w:val="48"/>
      <w:szCs w:val="48"/>
      <w:lang w:val="en-GB"/>
    </w:rPr>
  </w:style>
  <w:style w:type="character" w:customStyle="1" w:styleId="BalloonTextChar">
    <w:name w:val="Balloon Text Char"/>
    <w:basedOn w:val="DefaultParagraphFont"/>
    <w:link w:val="BalloonText"/>
    <w:uiPriority w:val="99"/>
    <w:semiHidden/>
    <w:rsid w:val="00CD0807"/>
    <w:rPr>
      <w:rFonts w:ascii="Lucida Grande" w:eastAsia="Calibri" w:hAnsi="Lucida Grande" w:cs="Lucida Grande"/>
      <w:sz w:val="18"/>
      <w:szCs w:val="18"/>
      <w:lang w:val="en-GB"/>
    </w:rPr>
  </w:style>
  <w:style w:type="paragraph" w:styleId="BalloonText">
    <w:name w:val="Balloon Text"/>
    <w:basedOn w:val="Normal"/>
    <w:link w:val="BalloonTextChar"/>
    <w:uiPriority w:val="99"/>
    <w:semiHidden/>
    <w:unhideWhenUsed/>
    <w:rsid w:val="00CD0807"/>
    <w:rPr>
      <w:rFonts w:ascii="Lucida Grande" w:eastAsia="Calibri" w:hAnsi="Lucida Grande" w:cs="Lucida Grande"/>
      <w:sz w:val="18"/>
      <w:szCs w:val="18"/>
    </w:rPr>
  </w:style>
  <w:style w:type="character" w:customStyle="1" w:styleId="xapple-tab-span">
    <w:name w:val="x_apple-tab-span"/>
    <w:basedOn w:val="DefaultParagraphFont"/>
    <w:rsid w:val="00CD0807"/>
  </w:style>
  <w:style w:type="table" w:styleId="TableGrid">
    <w:name w:val="Table Grid"/>
    <w:basedOn w:val="TableNormal"/>
    <w:uiPriority w:val="59"/>
    <w:rsid w:val="00CD0807"/>
    <w:rPr>
      <w:rFonts w:eastAsia="Calibri" w:cs="Calibr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D0807"/>
    <w:pPr>
      <w:tabs>
        <w:tab w:val="center" w:pos="4320"/>
        <w:tab w:val="right" w:pos="8640"/>
      </w:tabs>
    </w:pPr>
    <w:rPr>
      <w:rFonts w:eastAsia="Calibri" w:cs="Calibri"/>
    </w:rPr>
  </w:style>
  <w:style w:type="character" w:customStyle="1" w:styleId="HeaderChar">
    <w:name w:val="Header Char"/>
    <w:basedOn w:val="DefaultParagraphFont"/>
    <w:link w:val="Header"/>
    <w:uiPriority w:val="99"/>
    <w:rsid w:val="00CD0807"/>
    <w:rPr>
      <w:rFonts w:eastAsia="Calibri" w:cs="Calibri"/>
      <w:lang w:val="en-GB"/>
    </w:rPr>
  </w:style>
  <w:style w:type="character" w:customStyle="1" w:styleId="apple-converted-space">
    <w:name w:val="apple-converted-space"/>
    <w:basedOn w:val="DefaultParagraphFont"/>
    <w:rsid w:val="00CD0807"/>
  </w:style>
  <w:style w:type="character" w:styleId="Emphasis">
    <w:name w:val="Emphasis"/>
    <w:basedOn w:val="DefaultParagraphFont"/>
    <w:uiPriority w:val="20"/>
    <w:qFormat/>
    <w:rsid w:val="00CD08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2322">
      <w:bodyDiv w:val="1"/>
      <w:marLeft w:val="0"/>
      <w:marRight w:val="0"/>
      <w:marTop w:val="0"/>
      <w:marBottom w:val="0"/>
      <w:divBdr>
        <w:top w:val="none" w:sz="0" w:space="0" w:color="auto"/>
        <w:left w:val="none" w:sz="0" w:space="0" w:color="auto"/>
        <w:bottom w:val="none" w:sz="0" w:space="0" w:color="auto"/>
        <w:right w:val="none" w:sz="0" w:space="0" w:color="auto"/>
      </w:divBdr>
    </w:div>
    <w:div w:id="112336039">
      <w:bodyDiv w:val="1"/>
      <w:marLeft w:val="0"/>
      <w:marRight w:val="0"/>
      <w:marTop w:val="0"/>
      <w:marBottom w:val="0"/>
      <w:divBdr>
        <w:top w:val="none" w:sz="0" w:space="0" w:color="auto"/>
        <w:left w:val="none" w:sz="0" w:space="0" w:color="auto"/>
        <w:bottom w:val="none" w:sz="0" w:space="0" w:color="auto"/>
        <w:right w:val="none" w:sz="0" w:space="0" w:color="auto"/>
      </w:divBdr>
      <w:divsChild>
        <w:div w:id="259678815">
          <w:marLeft w:val="0"/>
          <w:marRight w:val="0"/>
          <w:marTop w:val="0"/>
          <w:marBottom w:val="0"/>
          <w:divBdr>
            <w:top w:val="none" w:sz="0" w:space="0" w:color="auto"/>
            <w:left w:val="none" w:sz="0" w:space="0" w:color="auto"/>
            <w:bottom w:val="none" w:sz="0" w:space="0" w:color="auto"/>
            <w:right w:val="none" w:sz="0" w:space="0" w:color="auto"/>
          </w:divBdr>
        </w:div>
        <w:div w:id="217478627">
          <w:marLeft w:val="0"/>
          <w:marRight w:val="0"/>
          <w:marTop w:val="0"/>
          <w:marBottom w:val="0"/>
          <w:divBdr>
            <w:top w:val="none" w:sz="0" w:space="0" w:color="auto"/>
            <w:left w:val="none" w:sz="0" w:space="0" w:color="auto"/>
            <w:bottom w:val="none" w:sz="0" w:space="0" w:color="auto"/>
            <w:right w:val="none" w:sz="0" w:space="0" w:color="auto"/>
          </w:divBdr>
        </w:div>
        <w:div w:id="771322304">
          <w:marLeft w:val="0"/>
          <w:marRight w:val="0"/>
          <w:marTop w:val="0"/>
          <w:marBottom w:val="0"/>
          <w:divBdr>
            <w:top w:val="none" w:sz="0" w:space="0" w:color="auto"/>
            <w:left w:val="none" w:sz="0" w:space="0" w:color="auto"/>
            <w:bottom w:val="none" w:sz="0" w:space="0" w:color="auto"/>
            <w:right w:val="none" w:sz="0" w:space="0" w:color="auto"/>
          </w:divBdr>
        </w:div>
      </w:divsChild>
    </w:div>
    <w:div w:id="147793916">
      <w:bodyDiv w:val="1"/>
      <w:marLeft w:val="0"/>
      <w:marRight w:val="0"/>
      <w:marTop w:val="0"/>
      <w:marBottom w:val="0"/>
      <w:divBdr>
        <w:top w:val="none" w:sz="0" w:space="0" w:color="auto"/>
        <w:left w:val="none" w:sz="0" w:space="0" w:color="auto"/>
        <w:bottom w:val="none" w:sz="0" w:space="0" w:color="auto"/>
        <w:right w:val="none" w:sz="0" w:space="0" w:color="auto"/>
      </w:divBdr>
    </w:div>
    <w:div w:id="543447720">
      <w:bodyDiv w:val="1"/>
      <w:marLeft w:val="0"/>
      <w:marRight w:val="0"/>
      <w:marTop w:val="0"/>
      <w:marBottom w:val="0"/>
      <w:divBdr>
        <w:top w:val="none" w:sz="0" w:space="0" w:color="auto"/>
        <w:left w:val="none" w:sz="0" w:space="0" w:color="auto"/>
        <w:bottom w:val="none" w:sz="0" w:space="0" w:color="auto"/>
        <w:right w:val="none" w:sz="0" w:space="0" w:color="auto"/>
      </w:divBdr>
    </w:div>
    <w:div w:id="622661314">
      <w:bodyDiv w:val="1"/>
      <w:marLeft w:val="0"/>
      <w:marRight w:val="0"/>
      <w:marTop w:val="0"/>
      <w:marBottom w:val="0"/>
      <w:divBdr>
        <w:top w:val="none" w:sz="0" w:space="0" w:color="auto"/>
        <w:left w:val="none" w:sz="0" w:space="0" w:color="auto"/>
        <w:bottom w:val="none" w:sz="0" w:space="0" w:color="auto"/>
        <w:right w:val="none" w:sz="0" w:space="0" w:color="auto"/>
      </w:divBdr>
    </w:div>
    <w:div w:id="628752730">
      <w:bodyDiv w:val="1"/>
      <w:marLeft w:val="0"/>
      <w:marRight w:val="0"/>
      <w:marTop w:val="0"/>
      <w:marBottom w:val="0"/>
      <w:divBdr>
        <w:top w:val="none" w:sz="0" w:space="0" w:color="auto"/>
        <w:left w:val="none" w:sz="0" w:space="0" w:color="auto"/>
        <w:bottom w:val="none" w:sz="0" w:space="0" w:color="auto"/>
        <w:right w:val="none" w:sz="0" w:space="0" w:color="auto"/>
      </w:divBdr>
    </w:div>
    <w:div w:id="685442404">
      <w:bodyDiv w:val="1"/>
      <w:marLeft w:val="0"/>
      <w:marRight w:val="0"/>
      <w:marTop w:val="0"/>
      <w:marBottom w:val="0"/>
      <w:divBdr>
        <w:top w:val="none" w:sz="0" w:space="0" w:color="auto"/>
        <w:left w:val="none" w:sz="0" w:space="0" w:color="auto"/>
        <w:bottom w:val="none" w:sz="0" w:space="0" w:color="auto"/>
        <w:right w:val="none" w:sz="0" w:space="0" w:color="auto"/>
      </w:divBdr>
    </w:div>
    <w:div w:id="767122794">
      <w:bodyDiv w:val="1"/>
      <w:marLeft w:val="0"/>
      <w:marRight w:val="0"/>
      <w:marTop w:val="0"/>
      <w:marBottom w:val="0"/>
      <w:divBdr>
        <w:top w:val="none" w:sz="0" w:space="0" w:color="auto"/>
        <w:left w:val="none" w:sz="0" w:space="0" w:color="auto"/>
        <w:bottom w:val="none" w:sz="0" w:space="0" w:color="auto"/>
        <w:right w:val="none" w:sz="0" w:space="0" w:color="auto"/>
      </w:divBdr>
    </w:div>
    <w:div w:id="907498877">
      <w:bodyDiv w:val="1"/>
      <w:marLeft w:val="0"/>
      <w:marRight w:val="0"/>
      <w:marTop w:val="0"/>
      <w:marBottom w:val="0"/>
      <w:divBdr>
        <w:top w:val="none" w:sz="0" w:space="0" w:color="auto"/>
        <w:left w:val="none" w:sz="0" w:space="0" w:color="auto"/>
        <w:bottom w:val="none" w:sz="0" w:space="0" w:color="auto"/>
        <w:right w:val="none" w:sz="0" w:space="0" w:color="auto"/>
      </w:divBdr>
    </w:div>
    <w:div w:id="1263101101">
      <w:bodyDiv w:val="1"/>
      <w:marLeft w:val="0"/>
      <w:marRight w:val="0"/>
      <w:marTop w:val="0"/>
      <w:marBottom w:val="0"/>
      <w:divBdr>
        <w:top w:val="none" w:sz="0" w:space="0" w:color="auto"/>
        <w:left w:val="none" w:sz="0" w:space="0" w:color="auto"/>
        <w:bottom w:val="none" w:sz="0" w:space="0" w:color="auto"/>
        <w:right w:val="none" w:sz="0" w:space="0" w:color="auto"/>
      </w:divBdr>
    </w:div>
    <w:div w:id="1361589558">
      <w:bodyDiv w:val="1"/>
      <w:marLeft w:val="0"/>
      <w:marRight w:val="0"/>
      <w:marTop w:val="0"/>
      <w:marBottom w:val="0"/>
      <w:divBdr>
        <w:top w:val="none" w:sz="0" w:space="0" w:color="auto"/>
        <w:left w:val="none" w:sz="0" w:space="0" w:color="auto"/>
        <w:bottom w:val="none" w:sz="0" w:space="0" w:color="auto"/>
        <w:right w:val="none" w:sz="0" w:space="0" w:color="auto"/>
      </w:divBdr>
    </w:div>
    <w:div w:id="1651977472">
      <w:bodyDiv w:val="1"/>
      <w:marLeft w:val="0"/>
      <w:marRight w:val="0"/>
      <w:marTop w:val="0"/>
      <w:marBottom w:val="0"/>
      <w:divBdr>
        <w:top w:val="none" w:sz="0" w:space="0" w:color="auto"/>
        <w:left w:val="none" w:sz="0" w:space="0" w:color="auto"/>
        <w:bottom w:val="none" w:sz="0" w:space="0" w:color="auto"/>
        <w:right w:val="none" w:sz="0" w:space="0" w:color="auto"/>
      </w:divBdr>
    </w:div>
    <w:div w:id="1712264491">
      <w:bodyDiv w:val="1"/>
      <w:marLeft w:val="0"/>
      <w:marRight w:val="0"/>
      <w:marTop w:val="0"/>
      <w:marBottom w:val="0"/>
      <w:divBdr>
        <w:top w:val="none" w:sz="0" w:space="0" w:color="auto"/>
        <w:left w:val="none" w:sz="0" w:space="0" w:color="auto"/>
        <w:bottom w:val="none" w:sz="0" w:space="0" w:color="auto"/>
        <w:right w:val="none" w:sz="0" w:space="0" w:color="auto"/>
      </w:divBdr>
    </w:div>
    <w:div w:id="1951738699">
      <w:bodyDiv w:val="1"/>
      <w:marLeft w:val="0"/>
      <w:marRight w:val="0"/>
      <w:marTop w:val="0"/>
      <w:marBottom w:val="0"/>
      <w:divBdr>
        <w:top w:val="none" w:sz="0" w:space="0" w:color="auto"/>
        <w:left w:val="none" w:sz="0" w:space="0" w:color="auto"/>
        <w:bottom w:val="none" w:sz="0" w:space="0" w:color="auto"/>
        <w:right w:val="none" w:sz="0" w:space="0" w:color="auto"/>
      </w:divBdr>
    </w:div>
    <w:div w:id="20828690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railleorch.org/en/" TargetMode="External"/><Relationship Id="rId12" Type="http://schemas.openxmlformats.org/officeDocument/2006/relationships/hyperlink" Target="https://dl.daisy.org/Findings_from_the_DAISY_Music_Braille_Conversion_Tool_Requirements_Survey_15.4.2019.docx" TargetMode="External"/><Relationship Id="rId13" Type="http://schemas.openxmlformats.org/officeDocument/2006/relationships/hyperlink" Target="https://dl.daisy.org/Notes_&amp;_Presentations_Geneva_DAISY_Music_Braille_Meeting_28-29_May_2019.zip" TargetMode="External"/><Relationship Id="rId14" Type="http://schemas.openxmlformats.org/officeDocument/2006/relationships/hyperlink" Target="https://dl.daisy.org/SBS_Questionnaire_and_Presentation.zip"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aisy.org/activities/projects/music-braille/" TargetMode="External"/><Relationship Id="rId9" Type="http://schemas.openxmlformats.org/officeDocument/2006/relationships/hyperlink" Target="https://dl.daisy.org/projects/musicbraille/Steering_Group_Announcement_30-09-19.docx" TargetMode="External"/><Relationship Id="rId10" Type="http://schemas.openxmlformats.org/officeDocument/2006/relationships/hyperlink" Target="https://dl.daisy.org/projects/DAISY_Music_Braille_Research_Report_Phase2-FINAL.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3740</Words>
  <Characters>21323</Characters>
  <Application>Microsoft Macintosh Word</Application>
  <DocSecurity>0</DocSecurity>
  <Lines>177</Lines>
  <Paragraphs>50</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Contents</vt:lpstr>
      <vt:lpstr>Abstract</vt:lpstr>
      <vt:lpstr>1. Introduction</vt:lpstr>
      <vt:lpstr>2. The sector’s needs</vt:lpstr>
      <vt:lpstr>3. Technical requirements for a professional conversion tool</vt:lpstr>
      <vt:lpstr>4. Development of a professional music braille conversion tool</vt:lpstr>
      <vt:lpstr>5. Technical requirements for an interactive end-user tool</vt:lpstr>
      <vt:lpstr>6. Improved source file format standards</vt:lpstr>
      <vt:lpstr>7. Improved engraving standards in mainstream notation tools</vt:lpstr>
      <vt:lpstr>8. Metadata to support effective global file-sharing</vt:lpstr>
      <vt:lpstr>9. An active network testing the tools, sharing expertise and resources</vt:lpstr>
      <vt:lpstr>10. The future</vt:lpstr>
      <vt:lpstr>References</vt:lpstr>
    </vt:vector>
  </TitlesOfParts>
  <Manager/>
  <Company/>
  <LinksUpToDate>false</LinksUpToDate>
  <CharactersWithSpaces>25013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Morley Wilkins</dc:creator>
  <cp:keywords/>
  <dc:description/>
  <cp:lastModifiedBy>Shibani Kaushik</cp:lastModifiedBy>
  <cp:revision>12</cp:revision>
  <cp:lastPrinted>2020-02-24T12:30:00Z</cp:lastPrinted>
  <dcterms:created xsi:type="dcterms:W3CDTF">2020-02-24T13:39:00Z</dcterms:created>
  <dcterms:modified xsi:type="dcterms:W3CDTF">2020-03-20T18:38:00Z</dcterms:modified>
  <cp:category/>
</cp:coreProperties>
</file>