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C71B" w14:textId="4FF5B9F0" w:rsidR="00C25E3B" w:rsidRDefault="00C25E3B" w:rsidP="00C25E3B">
      <w:pPr>
        <w:pStyle w:val="Heading1"/>
      </w:pPr>
      <w:r>
        <w:t>Braille in the 21</w:t>
      </w:r>
      <w:r w:rsidRPr="00C25E3B">
        <w:rPr>
          <w:vertAlign w:val="superscript"/>
        </w:rPr>
        <w:t>st</w:t>
      </w:r>
      <w:r>
        <w:t xml:space="preserve"> Century</w:t>
      </w:r>
    </w:p>
    <w:p w14:paraId="4918A109" w14:textId="00C3346E" w:rsidR="00C25E3B" w:rsidRDefault="00C25E3B" w:rsidP="00C25E3B">
      <w:r>
        <w:t>Frances Gentle,</w:t>
      </w:r>
    </w:p>
    <w:p w14:paraId="0532F66C" w14:textId="5991B40C" w:rsidR="00C25E3B" w:rsidRDefault="00C25E3B" w:rsidP="00C25E3B">
      <w:r>
        <w:t>Lecturer, NextSense and Macquarie University (Australia), and President, International Council for Education of People with Visual Impairment.</w:t>
      </w:r>
    </w:p>
    <w:p w14:paraId="676DD219" w14:textId="5BBF12FC" w:rsidR="00C25E3B" w:rsidRDefault="00C25E3B" w:rsidP="00C25E3B">
      <w:r>
        <w:t>Josie Howse,</w:t>
      </w:r>
    </w:p>
    <w:p w14:paraId="54F27B7C" w14:textId="3F0A3A7D" w:rsidR="00C25E3B" w:rsidRPr="00C25E3B" w:rsidRDefault="00C25E3B" w:rsidP="00C25E3B">
      <w:r>
        <w:t>Adjunct Research Fellow, NextSense Institute, and former Manager, Braille and Large Print Services, NSW Department of Education.</w:t>
      </w:r>
    </w:p>
    <w:p w14:paraId="27153BFB" w14:textId="7BBB20D9" w:rsidR="003F1F86" w:rsidRDefault="003F1F86" w:rsidP="003F1F86">
      <w:pPr>
        <w:pStyle w:val="Heading2"/>
      </w:pPr>
      <w:r>
        <w:t>Adoption of UEB in Australia</w:t>
      </w:r>
      <w:r w:rsidR="0032538C">
        <w:t xml:space="preserve"> - Context</w:t>
      </w:r>
    </w:p>
    <w:p w14:paraId="58202642" w14:textId="6F9FF75D" w:rsidR="00A93B9B" w:rsidRDefault="0032538C" w:rsidP="0071059F">
      <w:pPr>
        <w:rPr>
          <w:rFonts w:cs="Arial"/>
        </w:rPr>
      </w:pPr>
      <w:r>
        <w:t xml:space="preserve">Between 1869 and the mid 1970s, </w:t>
      </w:r>
      <w:r w:rsidR="0071059F">
        <w:t>s</w:t>
      </w:r>
      <w:r w:rsidR="0071059F" w:rsidRPr="00DE59F3">
        <w:rPr>
          <w:rFonts w:cs="Arial"/>
        </w:rPr>
        <w:t xml:space="preserve">egregated education </w:t>
      </w:r>
      <w:r w:rsidR="0071059F">
        <w:rPr>
          <w:rFonts w:cs="Arial"/>
        </w:rPr>
        <w:t xml:space="preserve">in residential institutions </w:t>
      </w:r>
      <w:r w:rsidR="00A93B9B">
        <w:rPr>
          <w:rFonts w:cs="Arial"/>
        </w:rPr>
        <w:t xml:space="preserve">such as the </w:t>
      </w:r>
      <w:r w:rsidR="00A93B9B">
        <w:t>Institution for the Deaf, Dumb and Blind</w:t>
      </w:r>
      <w:r w:rsidR="00A93B9B">
        <w:rPr>
          <w:rFonts w:cs="Arial"/>
        </w:rPr>
        <w:t xml:space="preserve"> was one of the very </w:t>
      </w:r>
      <w:r w:rsidR="00EE35C0">
        <w:rPr>
          <w:rFonts w:cs="Arial"/>
        </w:rPr>
        <w:t xml:space="preserve">few </w:t>
      </w:r>
      <w:r w:rsidR="00A93B9B">
        <w:rPr>
          <w:rFonts w:cs="Arial"/>
        </w:rPr>
        <w:t>options for parents of children with blindness and low vision in Australia. T</w:t>
      </w:r>
      <w:r w:rsidR="0071059F">
        <w:rPr>
          <w:rFonts w:cs="Arial"/>
        </w:rPr>
        <w:t xml:space="preserve">he teaching of British </w:t>
      </w:r>
      <w:r w:rsidR="00DD5D2F">
        <w:rPr>
          <w:rFonts w:cs="Arial"/>
        </w:rPr>
        <w:t>b</w:t>
      </w:r>
      <w:r w:rsidR="0071059F">
        <w:rPr>
          <w:rFonts w:cs="Arial"/>
        </w:rPr>
        <w:t xml:space="preserve">raille </w:t>
      </w:r>
      <w:r w:rsidR="0071059F" w:rsidRPr="00DE59F3">
        <w:rPr>
          <w:rFonts w:cs="Arial"/>
        </w:rPr>
        <w:t>w</w:t>
      </w:r>
      <w:r>
        <w:rPr>
          <w:rFonts w:cs="Arial"/>
        </w:rPr>
        <w:t>as</w:t>
      </w:r>
      <w:r w:rsidR="0071059F" w:rsidRPr="00DE59F3">
        <w:rPr>
          <w:rFonts w:cs="Arial"/>
        </w:rPr>
        <w:t xml:space="preserve"> the accepted norm</w:t>
      </w:r>
      <w:r w:rsidR="00A93B9B">
        <w:rPr>
          <w:rFonts w:cs="Arial"/>
        </w:rPr>
        <w:t>, reflecting Australia’s colonial history</w:t>
      </w:r>
      <w:r w:rsidR="0071059F">
        <w:rPr>
          <w:rFonts w:cs="Arial"/>
        </w:rPr>
        <w:t>.</w:t>
      </w:r>
    </w:p>
    <w:p w14:paraId="58041A86" w14:textId="39CE1623" w:rsidR="0071059F" w:rsidRDefault="00A93B9B" w:rsidP="0071059F">
      <w:pPr>
        <w:rPr>
          <w:rFonts w:cs="Arial"/>
        </w:rPr>
      </w:pPr>
      <w:r>
        <w:rPr>
          <w:rFonts w:cs="Arial"/>
        </w:rPr>
        <w:t>The stirrings of social change reached Australia’s shores in the 1970s, and</w:t>
      </w:r>
      <w:r w:rsidR="0032538C">
        <w:rPr>
          <w:rFonts w:cs="Arial"/>
        </w:rPr>
        <w:t xml:space="preserve"> state governments </w:t>
      </w:r>
      <w:r>
        <w:rPr>
          <w:rFonts w:cs="Arial"/>
        </w:rPr>
        <w:t>across</w:t>
      </w:r>
      <w:r w:rsidR="0032538C">
        <w:rPr>
          <w:rFonts w:cs="Arial"/>
        </w:rPr>
        <w:t xml:space="preserve"> Australia accepted responsibility for education of children with disabilities. </w:t>
      </w:r>
      <w:r w:rsidR="00EE35C0">
        <w:rPr>
          <w:rFonts w:cs="Arial"/>
        </w:rPr>
        <w:t>T</w:t>
      </w:r>
      <w:r w:rsidR="0071059F">
        <w:rPr>
          <w:rFonts w:cs="Arial"/>
        </w:rPr>
        <w:t xml:space="preserve">he gradual transition </w:t>
      </w:r>
      <w:r>
        <w:rPr>
          <w:rFonts w:cs="Arial"/>
        </w:rPr>
        <w:t xml:space="preserve">from segregated </w:t>
      </w:r>
      <w:r w:rsidR="0071059F">
        <w:rPr>
          <w:rFonts w:cs="Arial"/>
        </w:rPr>
        <w:t>to mainstream education</w:t>
      </w:r>
      <w:r>
        <w:rPr>
          <w:rFonts w:cs="Arial"/>
        </w:rPr>
        <w:t>,</w:t>
      </w:r>
      <w:r w:rsidR="00DD5D2F">
        <w:rPr>
          <w:rFonts w:cs="Arial"/>
        </w:rPr>
        <w:t xml:space="preserve"> combined with advance</w:t>
      </w:r>
      <w:r w:rsidR="00960443">
        <w:rPr>
          <w:rFonts w:cs="Arial"/>
        </w:rPr>
        <w:t>s</w:t>
      </w:r>
      <w:r w:rsidR="00DD5D2F">
        <w:rPr>
          <w:rFonts w:cs="Arial"/>
        </w:rPr>
        <w:t xml:space="preserve"> in development of computer braille translation software in the USA, </w:t>
      </w:r>
      <w:r w:rsidR="00EE35C0">
        <w:rPr>
          <w:rFonts w:cs="Arial"/>
        </w:rPr>
        <w:t xml:space="preserve">resulted in </w:t>
      </w:r>
      <w:r w:rsidR="00DD5D2F">
        <w:rPr>
          <w:rFonts w:cs="Arial"/>
        </w:rPr>
        <w:t>Australia</w:t>
      </w:r>
      <w:r w:rsidR="00EE35C0">
        <w:rPr>
          <w:rFonts w:cs="Arial"/>
        </w:rPr>
        <w:t>’s adoption of</w:t>
      </w:r>
      <w:r w:rsidR="00DD5D2F">
        <w:rPr>
          <w:rFonts w:cs="Arial"/>
        </w:rPr>
        <w:t xml:space="preserve"> a complex hybrid system of braille codes</w:t>
      </w:r>
      <w:r w:rsidR="00960443">
        <w:rPr>
          <w:rFonts w:cs="Arial"/>
        </w:rPr>
        <w:t xml:space="preserve">. </w:t>
      </w:r>
      <w:r w:rsidR="00DD5D2F" w:rsidRPr="00DE59F3">
        <w:rPr>
          <w:rFonts w:cs="Arial"/>
        </w:rPr>
        <w:t xml:space="preserve">British </w:t>
      </w:r>
      <w:r w:rsidR="00DD5D2F">
        <w:rPr>
          <w:rFonts w:cs="Arial"/>
        </w:rPr>
        <w:t>braille</w:t>
      </w:r>
      <w:r w:rsidR="00DD5D2F" w:rsidRPr="00DE59F3">
        <w:rPr>
          <w:rFonts w:cs="Arial"/>
        </w:rPr>
        <w:t xml:space="preserve"> with American capitalisation rules </w:t>
      </w:r>
      <w:r>
        <w:rPr>
          <w:rFonts w:cs="Arial"/>
        </w:rPr>
        <w:t xml:space="preserve">was used </w:t>
      </w:r>
      <w:r w:rsidR="00DD5D2F" w:rsidRPr="00DE59F3">
        <w:rPr>
          <w:rFonts w:cs="Arial"/>
        </w:rPr>
        <w:t xml:space="preserve">for literary material, </w:t>
      </w:r>
      <w:r>
        <w:rPr>
          <w:rFonts w:cs="Arial"/>
        </w:rPr>
        <w:t xml:space="preserve">the </w:t>
      </w:r>
      <w:r w:rsidR="00DD5D2F" w:rsidRPr="00DE59F3">
        <w:rPr>
          <w:rFonts w:cs="Arial"/>
        </w:rPr>
        <w:t xml:space="preserve">American </w:t>
      </w:r>
      <w:r w:rsidR="00DD5D2F">
        <w:rPr>
          <w:rFonts w:cs="Arial"/>
        </w:rPr>
        <w:t>braille</w:t>
      </w:r>
      <w:r w:rsidR="00DD5D2F" w:rsidRPr="00DE59F3">
        <w:rPr>
          <w:rFonts w:cs="Arial"/>
        </w:rPr>
        <w:t xml:space="preserve"> code for computer-related material, and an Australian </w:t>
      </w:r>
      <w:r w:rsidR="00DD5D2F">
        <w:rPr>
          <w:rFonts w:cs="Arial"/>
        </w:rPr>
        <w:t>braille</w:t>
      </w:r>
      <w:r w:rsidR="00DD5D2F" w:rsidRPr="00DE59F3">
        <w:rPr>
          <w:rFonts w:cs="Arial"/>
        </w:rPr>
        <w:t xml:space="preserve"> code for mathematics and chemistry material</w:t>
      </w:r>
      <w:r w:rsidR="00DD5D2F">
        <w:rPr>
          <w:rFonts w:cs="Arial"/>
        </w:rPr>
        <w:t xml:space="preserve"> (Howse, et al.</w:t>
      </w:r>
      <w:r w:rsidR="00960443">
        <w:rPr>
          <w:rFonts w:cs="Arial"/>
        </w:rPr>
        <w:t xml:space="preserve">, </w:t>
      </w:r>
      <w:r w:rsidR="00DD5D2F">
        <w:rPr>
          <w:rFonts w:cs="Arial"/>
        </w:rPr>
        <w:t xml:space="preserve">2011). </w:t>
      </w:r>
    </w:p>
    <w:p w14:paraId="7664B0F0" w14:textId="6118491B" w:rsidR="00DD5D2F" w:rsidRDefault="00960443" w:rsidP="00DD5D2F">
      <w:r>
        <w:t xml:space="preserve">In May 2005, Australia </w:t>
      </w:r>
      <w:r w:rsidR="00A93B9B">
        <w:t xml:space="preserve">took </w:t>
      </w:r>
      <w:r w:rsidR="0032538C">
        <w:t xml:space="preserve">the historic step of </w:t>
      </w:r>
      <w:r>
        <w:t>adopt</w:t>
      </w:r>
      <w:r w:rsidR="0032538C">
        <w:t>ing</w:t>
      </w:r>
      <w:r>
        <w:t xml:space="preserve"> Unified English Braille</w:t>
      </w:r>
      <w:r w:rsidR="00EE35C0">
        <w:t xml:space="preserve"> (UEB)</w:t>
      </w:r>
      <w:r>
        <w:t xml:space="preserve">. This </w:t>
      </w:r>
      <w:r w:rsidR="00547B86">
        <w:t>action</w:t>
      </w:r>
      <w:r w:rsidR="0032538C">
        <w:t xml:space="preserve"> was the culmination of almost 15 years of </w:t>
      </w:r>
      <w:r>
        <w:t xml:space="preserve">active participation in </w:t>
      </w:r>
      <w:r w:rsidR="00DD5D2F">
        <w:t xml:space="preserve">the UEB project committees of the International Council on English Braille (ICEB). The </w:t>
      </w:r>
      <w:r w:rsidR="00297A2A">
        <w:t xml:space="preserve">Australian </w:t>
      </w:r>
      <w:r w:rsidR="00DD5D2F">
        <w:t>Braille Authorit</w:t>
      </w:r>
      <w:r w:rsidR="00297A2A">
        <w:t>y</w:t>
      </w:r>
      <w:r w:rsidR="00EE35C0">
        <w:t>, together with</w:t>
      </w:r>
      <w:r w:rsidR="00297A2A">
        <w:t xml:space="preserve"> the Braille Authority of New Zealand Aotearoa Trust</w:t>
      </w:r>
      <w:r w:rsidR="00EE35C0">
        <w:t>, led</w:t>
      </w:r>
      <w:r w:rsidR="00DD5D2F">
        <w:t xml:space="preserve"> the transition to UEB</w:t>
      </w:r>
      <w:r w:rsidR="00FB3F0D">
        <w:t xml:space="preserve"> in both countries. Their contributions included </w:t>
      </w:r>
      <w:r w:rsidR="00DD5D2F">
        <w:lastRenderedPageBreak/>
        <w:t>develop</w:t>
      </w:r>
      <w:r w:rsidR="00FB3F0D">
        <w:t xml:space="preserve">ment of </w:t>
      </w:r>
      <w:r w:rsidR="00DD5D2F">
        <w:t>UEB training manuals</w:t>
      </w:r>
      <w:r w:rsidR="00FB3F0D">
        <w:t xml:space="preserve"> and </w:t>
      </w:r>
      <w:r w:rsidR="00860A14">
        <w:t xml:space="preserve">other </w:t>
      </w:r>
      <w:r w:rsidR="00FB3F0D">
        <w:t>resources, and</w:t>
      </w:r>
      <w:r w:rsidR="00860A14">
        <w:t xml:space="preserve"> </w:t>
      </w:r>
      <w:r w:rsidR="00EE35C0">
        <w:t xml:space="preserve">provision of training opportunities </w:t>
      </w:r>
      <w:r w:rsidR="00DD5D2F">
        <w:t>for braille teachers, staff of braille production centres</w:t>
      </w:r>
      <w:r w:rsidR="00860A14">
        <w:t>,</w:t>
      </w:r>
      <w:r w:rsidR="00DD5D2F">
        <w:t xml:space="preserve"> organisations</w:t>
      </w:r>
      <w:r w:rsidR="00FB3F0D">
        <w:t xml:space="preserve"> of and for persons who are blind</w:t>
      </w:r>
      <w:r w:rsidR="00DD5D2F">
        <w:t>, and learners and consumers of braille.</w:t>
      </w:r>
    </w:p>
    <w:p w14:paraId="7A45E1FF" w14:textId="3974E60A" w:rsidR="003F1F86" w:rsidRPr="00AD3FD6" w:rsidRDefault="003F1F86" w:rsidP="003F1F86">
      <w:pPr>
        <w:pStyle w:val="Heading2"/>
      </w:pPr>
      <w:r w:rsidRPr="00AD3FD6">
        <w:t xml:space="preserve">NextSense </w:t>
      </w:r>
      <w:r w:rsidR="0032538C" w:rsidRPr="00AD3FD6">
        <w:t xml:space="preserve">and its </w:t>
      </w:r>
      <w:r w:rsidRPr="00AD3FD6">
        <w:t xml:space="preserve">braille offerings </w:t>
      </w:r>
    </w:p>
    <w:p w14:paraId="42377EB1" w14:textId="3D38C98B" w:rsidR="00AD3FD6" w:rsidRPr="00AD3FD6" w:rsidRDefault="00356D9B" w:rsidP="0032538C">
      <w:r w:rsidRPr="00AD3FD6">
        <w:t xml:space="preserve">In 1860, eight years after Louis Braille’s death at age 43, the Deaf and Dumb Institution was established in Sydney, Australia. The Institution was the first in Australia to provide education services for children who were deaf. In 1869, services were expanded to include children with blindness and low vision, </w:t>
      </w:r>
      <w:r w:rsidR="001259AC">
        <w:t xml:space="preserve">with a title change to </w:t>
      </w:r>
      <w:r w:rsidRPr="00AD3FD6">
        <w:t xml:space="preserve">the New South Wales Institution for the Deaf, Dumb and Blind. </w:t>
      </w:r>
      <w:r w:rsidR="001259AC">
        <w:t xml:space="preserve">In 1957, Queen Elizabeth II conferred the prefix “royal” in the </w:t>
      </w:r>
      <w:r w:rsidR="00AD3FD6" w:rsidRPr="00AD3FD6">
        <w:t>title</w:t>
      </w:r>
      <w:r w:rsidR="001259AC">
        <w:t>,</w:t>
      </w:r>
      <w:r w:rsidR="00AD3FD6" w:rsidRPr="00AD3FD6">
        <w:t xml:space="preserve"> </w:t>
      </w:r>
      <w:r w:rsidR="001259AC">
        <w:t>and in 1973, the title was changed to the</w:t>
      </w:r>
      <w:r w:rsidR="00AD3FD6" w:rsidRPr="00AD3FD6">
        <w:t xml:space="preserve"> </w:t>
      </w:r>
      <w:r w:rsidR="00574658" w:rsidRPr="00AD3FD6">
        <w:t xml:space="preserve">Royal </w:t>
      </w:r>
      <w:r w:rsidR="00AD3FD6" w:rsidRPr="00AD3FD6">
        <w:t>Institute</w:t>
      </w:r>
      <w:r w:rsidR="00574658" w:rsidRPr="00AD3FD6">
        <w:t xml:space="preserve"> for Deaf and Blind Children (RIDBC)</w:t>
      </w:r>
      <w:r w:rsidR="001259AC">
        <w:t xml:space="preserve">. </w:t>
      </w:r>
      <w:r w:rsidR="00AD3FD6" w:rsidRPr="00AD3FD6">
        <w:t xml:space="preserve">The current title, NextSense, was adopted in 2021. </w:t>
      </w:r>
      <w:r w:rsidR="00574658" w:rsidRPr="00AD3FD6">
        <w:t xml:space="preserve"> </w:t>
      </w:r>
    </w:p>
    <w:p w14:paraId="38C1A06A" w14:textId="163BE4EC" w:rsidR="0032538C" w:rsidRDefault="0032538C" w:rsidP="0032538C">
      <w:pPr>
        <w:rPr>
          <w:rFonts w:cs="Arial"/>
          <w:color w:val="000000"/>
          <w:spacing w:val="5"/>
          <w:szCs w:val="24"/>
          <w:shd w:val="clear" w:color="auto" w:fill="FFFFFF"/>
        </w:rPr>
      </w:pPr>
      <w:r w:rsidRPr="00AD3FD6">
        <w:rPr>
          <w:rFonts w:cs="Arial"/>
          <w:color w:val="000000"/>
          <w:spacing w:val="5"/>
          <w:szCs w:val="24"/>
          <w:shd w:val="clear" w:color="auto" w:fill="FFFFFF"/>
        </w:rPr>
        <w:t xml:space="preserve">NextSense has </w:t>
      </w:r>
      <w:r w:rsidR="00AD3FD6" w:rsidRPr="00AD3FD6">
        <w:rPr>
          <w:rFonts w:cs="Arial"/>
          <w:color w:val="000000"/>
          <w:spacing w:val="5"/>
          <w:szCs w:val="24"/>
          <w:shd w:val="clear" w:color="auto" w:fill="FFFFFF"/>
        </w:rPr>
        <w:t>advanced and expanded over the past 164 years</w:t>
      </w:r>
      <w:r w:rsidR="001259AC">
        <w:rPr>
          <w:rFonts w:cs="Arial"/>
          <w:color w:val="000000"/>
          <w:spacing w:val="5"/>
          <w:szCs w:val="24"/>
          <w:shd w:val="clear" w:color="auto" w:fill="FFFFFF"/>
        </w:rPr>
        <w:t>,</w:t>
      </w:r>
      <w:r w:rsidR="00AD3FD6" w:rsidRPr="00AD3FD6">
        <w:rPr>
          <w:rFonts w:cs="Arial"/>
          <w:color w:val="000000"/>
          <w:spacing w:val="5"/>
          <w:szCs w:val="24"/>
          <w:shd w:val="clear" w:color="auto" w:fill="FFFFFF"/>
        </w:rPr>
        <w:t xml:space="preserve"> and</w:t>
      </w:r>
      <w:r w:rsidR="00AD3FD6">
        <w:rPr>
          <w:rFonts w:cs="Arial"/>
          <w:color w:val="000000"/>
          <w:spacing w:val="5"/>
          <w:szCs w:val="24"/>
          <w:shd w:val="clear" w:color="auto" w:fill="FFFFFF"/>
        </w:rPr>
        <w:t xml:space="preserve"> </w:t>
      </w:r>
      <w:r w:rsidRPr="00F305FF">
        <w:rPr>
          <w:rFonts w:cs="Arial"/>
          <w:color w:val="000000"/>
          <w:spacing w:val="5"/>
          <w:szCs w:val="24"/>
          <w:shd w:val="clear" w:color="auto" w:fill="FFFFFF"/>
        </w:rPr>
        <w:t>deliver</w:t>
      </w:r>
      <w:r w:rsidR="00AD3FD6">
        <w:rPr>
          <w:rFonts w:cs="Arial"/>
          <w:color w:val="000000"/>
          <w:spacing w:val="5"/>
          <w:szCs w:val="24"/>
          <w:shd w:val="clear" w:color="auto" w:fill="FFFFFF"/>
        </w:rPr>
        <w:t>s</w:t>
      </w:r>
      <w:r w:rsidRPr="00F305FF">
        <w:rPr>
          <w:rFonts w:cs="Arial"/>
          <w:color w:val="000000"/>
          <w:spacing w:val="5"/>
          <w:szCs w:val="24"/>
          <w:shd w:val="clear" w:color="auto" w:fill="FFFFFF"/>
        </w:rPr>
        <w:t xml:space="preserve"> world-class education, cochlear implant, allied health, therapy, research and clinical services </w:t>
      </w:r>
      <w:r>
        <w:rPr>
          <w:rFonts w:cs="Arial"/>
          <w:color w:val="000000"/>
          <w:spacing w:val="5"/>
          <w:szCs w:val="24"/>
          <w:shd w:val="clear" w:color="auto" w:fill="FFFFFF"/>
        </w:rPr>
        <w:t>for</w:t>
      </w:r>
      <w:r w:rsidRPr="00F305FF">
        <w:rPr>
          <w:rFonts w:cs="Arial"/>
          <w:color w:val="000000"/>
          <w:spacing w:val="5"/>
          <w:szCs w:val="24"/>
          <w:shd w:val="clear" w:color="auto" w:fill="FFFFFF"/>
        </w:rPr>
        <w:t xml:space="preserve"> children and adults with sensory impairment, and the professionals and families </w:t>
      </w:r>
      <w:r>
        <w:rPr>
          <w:rFonts w:cs="Arial"/>
          <w:color w:val="000000"/>
          <w:spacing w:val="5"/>
          <w:szCs w:val="24"/>
          <w:shd w:val="clear" w:color="auto" w:fill="FFFFFF"/>
        </w:rPr>
        <w:t>who</w:t>
      </w:r>
      <w:r w:rsidRPr="00F305FF">
        <w:rPr>
          <w:rFonts w:cs="Arial"/>
          <w:color w:val="000000"/>
          <w:spacing w:val="5"/>
          <w:szCs w:val="24"/>
          <w:shd w:val="clear" w:color="auto" w:fill="FFFFFF"/>
        </w:rPr>
        <w:t xml:space="preserve"> support them. </w:t>
      </w:r>
      <w:r>
        <w:rPr>
          <w:rFonts w:cs="Arial"/>
          <w:color w:val="000000"/>
          <w:spacing w:val="5"/>
          <w:szCs w:val="24"/>
          <w:shd w:val="clear" w:color="auto" w:fill="FFFFFF"/>
        </w:rPr>
        <w:t>NextSense is</w:t>
      </w:r>
      <w:r w:rsidRPr="00F305FF">
        <w:rPr>
          <w:rFonts w:cs="Arial"/>
          <w:color w:val="000000"/>
          <w:spacing w:val="5"/>
          <w:szCs w:val="24"/>
          <w:shd w:val="clear" w:color="auto" w:fill="FFFFFF"/>
        </w:rPr>
        <w:t xml:space="preserve"> committed to research and innovation, harnessing the latest </w:t>
      </w:r>
      <w:r>
        <w:rPr>
          <w:rFonts w:cs="Arial"/>
          <w:color w:val="000000"/>
          <w:spacing w:val="5"/>
          <w:szCs w:val="24"/>
          <w:shd w:val="clear" w:color="auto" w:fill="FFFFFF"/>
        </w:rPr>
        <w:t xml:space="preserve">accessible digital </w:t>
      </w:r>
      <w:r w:rsidRPr="00F305FF">
        <w:rPr>
          <w:rFonts w:cs="Arial"/>
          <w:color w:val="000000"/>
          <w:spacing w:val="5"/>
          <w:szCs w:val="24"/>
          <w:shd w:val="clear" w:color="auto" w:fill="FFFFFF"/>
        </w:rPr>
        <w:t xml:space="preserve">technologies </w:t>
      </w:r>
      <w:r>
        <w:rPr>
          <w:rFonts w:cs="Arial"/>
          <w:color w:val="000000"/>
          <w:spacing w:val="5"/>
          <w:szCs w:val="24"/>
          <w:shd w:val="clear" w:color="auto" w:fill="FFFFFF"/>
        </w:rPr>
        <w:t xml:space="preserve">to support </w:t>
      </w:r>
      <w:r w:rsidRPr="00F305FF">
        <w:rPr>
          <w:rFonts w:cs="Arial"/>
          <w:color w:val="000000"/>
          <w:spacing w:val="5"/>
          <w:szCs w:val="24"/>
          <w:shd w:val="clear" w:color="auto" w:fill="FFFFFF"/>
        </w:rPr>
        <w:t xml:space="preserve">the next generation </w:t>
      </w:r>
      <w:r>
        <w:rPr>
          <w:rFonts w:cs="Arial"/>
          <w:color w:val="000000"/>
          <w:spacing w:val="5"/>
          <w:szCs w:val="24"/>
          <w:shd w:val="clear" w:color="auto" w:fill="FFFFFF"/>
        </w:rPr>
        <w:t xml:space="preserve">of professionals </w:t>
      </w:r>
      <w:r w:rsidRPr="00F305FF">
        <w:rPr>
          <w:rFonts w:cs="Arial"/>
          <w:color w:val="000000"/>
          <w:spacing w:val="5"/>
          <w:szCs w:val="24"/>
          <w:shd w:val="clear" w:color="auto" w:fill="FFFFFF"/>
        </w:rPr>
        <w:t>in hearing and vision services.</w:t>
      </w:r>
    </w:p>
    <w:p w14:paraId="65FBEDB1" w14:textId="2E56FFFD" w:rsidR="003F1F86" w:rsidRDefault="003F1F86" w:rsidP="003F1F86">
      <w:r>
        <w:t xml:space="preserve">For the </w:t>
      </w:r>
      <w:r w:rsidR="00FB3F0D">
        <w:t>two decades</w:t>
      </w:r>
      <w:r>
        <w:t xml:space="preserve"> prior to 2014, NextSense </w:t>
      </w:r>
      <w:r w:rsidR="0078674A">
        <w:t xml:space="preserve">(RIDBC) </w:t>
      </w:r>
      <w:r w:rsidR="0066295E">
        <w:t>ha</w:t>
      </w:r>
      <w:r w:rsidR="002B627F">
        <w:t>d</w:t>
      </w:r>
      <w:r w:rsidR="0066295E">
        <w:t xml:space="preserve"> </w:t>
      </w:r>
      <w:r>
        <w:t>o</w:t>
      </w:r>
      <w:r w:rsidRPr="00D4261B">
        <w:t>ffer</w:t>
      </w:r>
      <w:r>
        <w:t>ed in-person</w:t>
      </w:r>
      <w:r w:rsidR="00FB3F0D">
        <w:t xml:space="preserve"> and distance education t</w:t>
      </w:r>
      <w:r>
        <w:t xml:space="preserve">raining courses in braille. Enrolments each year </w:t>
      </w:r>
      <w:r w:rsidR="0066295E">
        <w:t xml:space="preserve">consisted </w:t>
      </w:r>
      <w:r w:rsidR="002A23EA">
        <w:t>of approximately</w:t>
      </w:r>
      <w:r>
        <w:t xml:space="preserve"> 40</w:t>
      </w:r>
      <w:r w:rsidR="0066295E">
        <w:t xml:space="preserve"> to </w:t>
      </w:r>
      <w:r>
        <w:t>60 specialist and mainstream teachers</w:t>
      </w:r>
      <w:r w:rsidR="00EE35C0">
        <w:t>,</w:t>
      </w:r>
      <w:r>
        <w:t xml:space="preserve"> and post-graduate students completing their </w:t>
      </w:r>
      <w:r w:rsidR="0066295E">
        <w:t xml:space="preserve">studies </w:t>
      </w:r>
      <w:r>
        <w:t>in sensory disability with Australian universities</w:t>
      </w:r>
      <w:r w:rsidR="00FB3F0D">
        <w:t xml:space="preserve"> that </w:t>
      </w:r>
      <w:r w:rsidR="0066295E">
        <w:t>were</w:t>
      </w:r>
      <w:r w:rsidR="00FB3F0D">
        <w:t xml:space="preserve"> affiliated with NextSense</w:t>
      </w:r>
      <w:r>
        <w:t xml:space="preserve">. </w:t>
      </w:r>
    </w:p>
    <w:p w14:paraId="2579B03E" w14:textId="3F3182CB" w:rsidR="006924FA" w:rsidRDefault="00E8025A" w:rsidP="006924FA">
      <w:r>
        <w:t>In 2012, in response to requests from</w:t>
      </w:r>
      <w:r w:rsidR="001F3ED5">
        <w:t xml:space="preserve"> educators and</w:t>
      </w:r>
      <w:r>
        <w:t xml:space="preserve"> </w:t>
      </w:r>
      <w:r w:rsidR="0066295E">
        <w:t>braille consumers</w:t>
      </w:r>
      <w:r w:rsidR="001F3ED5">
        <w:t xml:space="preserve">, </w:t>
      </w:r>
      <w:r>
        <w:t>NextSense established a UEB</w:t>
      </w:r>
      <w:r w:rsidR="001F3ED5">
        <w:t xml:space="preserve"> </w:t>
      </w:r>
      <w:r>
        <w:t xml:space="preserve">team to explore the possibility of transitioning from in-person to online training in UEB. The </w:t>
      </w:r>
      <w:r w:rsidRPr="0066283C">
        <w:t xml:space="preserve">team consulted with Australian and international colleagues and reviewed </w:t>
      </w:r>
      <w:r w:rsidRPr="0066283C">
        <w:lastRenderedPageBreak/>
        <w:t xml:space="preserve">existing </w:t>
      </w:r>
      <w:r w:rsidR="001F3ED5">
        <w:t xml:space="preserve">braille </w:t>
      </w:r>
      <w:r w:rsidRPr="0066283C">
        <w:t xml:space="preserve">training courses around the world. </w:t>
      </w:r>
      <w:r w:rsidR="00916698" w:rsidRPr="0066283C">
        <w:t>The review</w:t>
      </w:r>
      <w:r w:rsidR="00916698">
        <w:t xml:space="preserve"> identified several in-person and distance learning courses, but </w:t>
      </w:r>
      <w:r w:rsidR="001F3ED5">
        <w:t>an absence of o</w:t>
      </w:r>
      <w:r w:rsidR="00916698">
        <w:t xml:space="preserve">nline, </w:t>
      </w:r>
      <w:r>
        <w:t>self-paced, self-marking course</w:t>
      </w:r>
      <w:r w:rsidR="00916698">
        <w:t>s</w:t>
      </w:r>
      <w:r w:rsidR="00EE35C0">
        <w:t xml:space="preserve"> in Unified English Braille</w:t>
      </w:r>
      <w:r w:rsidR="00916698">
        <w:t xml:space="preserve">. </w:t>
      </w:r>
      <w:r w:rsidR="001F3ED5">
        <w:t>The team</w:t>
      </w:r>
      <w:r w:rsidR="0066295E">
        <w:t xml:space="preserve"> </w:t>
      </w:r>
      <w:r w:rsidR="00916698">
        <w:t xml:space="preserve">concluded that </w:t>
      </w:r>
      <w:r w:rsidR="0066295E">
        <w:t xml:space="preserve">online instruction, </w:t>
      </w:r>
      <w:r w:rsidR="00916698">
        <w:t>offered free or at low cost,</w:t>
      </w:r>
      <w:r>
        <w:t xml:space="preserve"> may be of interest to persons teaching and supporting braille learners in low, middle, and high-income countries</w:t>
      </w:r>
      <w:r w:rsidR="006924FA">
        <w:t>.</w:t>
      </w:r>
      <w:r w:rsidR="001F3ED5">
        <w:t xml:space="preserve"> </w:t>
      </w:r>
      <w:r w:rsidR="006924FA">
        <w:t xml:space="preserve">The courses would be designed to allow subscribers to create their own account with a personalised password on a UEB website. They could then work at their own pace through the </w:t>
      </w:r>
      <w:r w:rsidR="00B85D2B">
        <w:t>course content</w:t>
      </w:r>
      <w:r w:rsidR="006924FA">
        <w:t>, saving, closing</w:t>
      </w:r>
      <w:r w:rsidR="00B85D2B">
        <w:t>,</w:t>
      </w:r>
      <w:r w:rsidR="006924FA">
        <w:t xml:space="preserve"> and returning to their personalised account at any time. </w:t>
      </w:r>
    </w:p>
    <w:p w14:paraId="3167E8E8" w14:textId="11800933" w:rsidR="004C43B1" w:rsidRDefault="00916698" w:rsidP="004C43B1">
      <w:r>
        <w:t xml:space="preserve">Project funding was sought and </w:t>
      </w:r>
      <w:r w:rsidR="0066295E">
        <w:t xml:space="preserve">in 2012, </w:t>
      </w:r>
      <w:r>
        <w:t>the UEB team commenced work</w:t>
      </w:r>
      <w:r w:rsidR="0066295E">
        <w:t xml:space="preserve">. </w:t>
      </w:r>
      <w:r w:rsidR="00370D6B">
        <w:t xml:space="preserve"> The </w:t>
      </w:r>
      <w:r w:rsidR="00B64347">
        <w:t xml:space="preserve">first training program entitled </w:t>
      </w:r>
      <w:r w:rsidR="0066295E">
        <w:t>UEB literacy training program for sighted learners w</w:t>
      </w:r>
      <w:r w:rsidR="00B64347">
        <w:t>as</w:t>
      </w:r>
      <w:r w:rsidR="0066295E">
        <w:t xml:space="preserve"> launched by NextSense</w:t>
      </w:r>
      <w:r w:rsidR="0078674A">
        <w:t xml:space="preserve"> (formerly RIDBC)</w:t>
      </w:r>
      <w:r w:rsidR="0066295E">
        <w:t xml:space="preserve"> in mid-2014. An accessible version was added in 2015, </w:t>
      </w:r>
      <w:r w:rsidR="0066295E" w:rsidRPr="00403373">
        <w:t xml:space="preserve">and </w:t>
      </w:r>
      <w:r w:rsidR="0066295E">
        <w:t>the two programs were m</w:t>
      </w:r>
      <w:r w:rsidR="0066295E" w:rsidRPr="00403373">
        <w:t xml:space="preserve">erged into </w:t>
      </w:r>
      <w:r w:rsidR="0066295E">
        <w:t xml:space="preserve">one </w:t>
      </w:r>
      <w:r w:rsidR="0066295E" w:rsidRPr="00403373">
        <w:t>fully accessible program in 2019.</w:t>
      </w:r>
    </w:p>
    <w:p w14:paraId="1B12918E" w14:textId="77777777" w:rsidR="002A23EA" w:rsidRDefault="002A23EA" w:rsidP="002A23EA">
      <w:pPr>
        <w:pStyle w:val="Heading2"/>
      </w:pPr>
      <w:r>
        <w:t>Target beneficiaries</w:t>
      </w:r>
    </w:p>
    <w:p w14:paraId="3266BFBD" w14:textId="51481132" w:rsidR="002A23EA" w:rsidRDefault="002A23EA" w:rsidP="002A23EA">
      <w:pPr>
        <w:rPr>
          <w:rFonts w:cs="Arial"/>
          <w:szCs w:val="24"/>
        </w:rPr>
      </w:pPr>
      <w:r w:rsidRPr="00C30796">
        <w:rPr>
          <w:rFonts w:cs="Arial"/>
          <w:szCs w:val="24"/>
        </w:rPr>
        <w:t xml:space="preserve">The target beneficiaries </w:t>
      </w:r>
      <w:r>
        <w:rPr>
          <w:rFonts w:cs="Arial"/>
          <w:szCs w:val="24"/>
        </w:rPr>
        <w:t xml:space="preserve">of the NextSense </w:t>
      </w:r>
      <w:r w:rsidR="002B627F">
        <w:rPr>
          <w:rFonts w:cs="Arial"/>
          <w:szCs w:val="24"/>
        </w:rPr>
        <w:t xml:space="preserve">braille </w:t>
      </w:r>
      <w:r>
        <w:rPr>
          <w:rFonts w:cs="Arial"/>
          <w:szCs w:val="24"/>
        </w:rPr>
        <w:t xml:space="preserve">offerings are basically anyone who wants to learn </w:t>
      </w:r>
      <w:r w:rsidR="002B627F">
        <w:rPr>
          <w:rFonts w:cs="Arial"/>
          <w:szCs w:val="24"/>
        </w:rPr>
        <w:t>Unified English Braille</w:t>
      </w:r>
      <w:r>
        <w:rPr>
          <w:rFonts w:cs="Arial"/>
          <w:szCs w:val="24"/>
        </w:rPr>
        <w:t xml:space="preserve">. </w:t>
      </w:r>
      <w:r w:rsidR="002B627F">
        <w:rPr>
          <w:rFonts w:cs="Arial"/>
          <w:szCs w:val="24"/>
        </w:rPr>
        <w:t>S</w:t>
      </w:r>
      <w:r>
        <w:rPr>
          <w:rFonts w:cs="Arial"/>
          <w:szCs w:val="24"/>
        </w:rPr>
        <w:t xml:space="preserve">ubscribers </w:t>
      </w:r>
      <w:r w:rsidR="002B627F">
        <w:rPr>
          <w:rFonts w:cs="Arial"/>
          <w:szCs w:val="24"/>
        </w:rPr>
        <w:t xml:space="preserve">to date </w:t>
      </w:r>
      <w:r>
        <w:rPr>
          <w:rFonts w:cs="Arial"/>
          <w:szCs w:val="24"/>
        </w:rPr>
        <w:t>have included</w:t>
      </w:r>
      <w:r w:rsidRPr="00C30796">
        <w:rPr>
          <w:rFonts w:cs="Arial"/>
          <w:szCs w:val="24"/>
        </w:rPr>
        <w:t xml:space="preserve"> mainstream and specialist educators</w:t>
      </w:r>
      <w:r>
        <w:rPr>
          <w:rFonts w:cs="Arial"/>
          <w:szCs w:val="24"/>
        </w:rPr>
        <w:t>,</w:t>
      </w:r>
      <w:r w:rsidRPr="00C30796">
        <w:rPr>
          <w:rFonts w:cs="Arial"/>
          <w:szCs w:val="24"/>
        </w:rPr>
        <w:t xml:space="preserve"> </w:t>
      </w:r>
      <w:r>
        <w:rPr>
          <w:rFonts w:cs="Arial"/>
          <w:szCs w:val="24"/>
        </w:rPr>
        <w:t xml:space="preserve">researchers, parents/caregivers, </w:t>
      </w:r>
      <w:r w:rsidR="002B627F">
        <w:rPr>
          <w:rFonts w:cs="Arial"/>
          <w:szCs w:val="24"/>
        </w:rPr>
        <w:t xml:space="preserve">braille production personnel, </w:t>
      </w:r>
      <w:r>
        <w:rPr>
          <w:rFonts w:cs="Arial"/>
          <w:szCs w:val="24"/>
        </w:rPr>
        <w:t>and organisations of and for persons with disabilities</w:t>
      </w:r>
      <w:r w:rsidR="002B627F">
        <w:rPr>
          <w:rFonts w:cs="Arial"/>
          <w:szCs w:val="24"/>
        </w:rPr>
        <w:t xml:space="preserve"> from more than 150 countries.</w:t>
      </w:r>
      <w:r>
        <w:rPr>
          <w:rFonts w:cs="Arial"/>
          <w:szCs w:val="24"/>
        </w:rPr>
        <w:t xml:space="preserve"> The programs have been incorporated into </w:t>
      </w:r>
      <w:r w:rsidR="0078674A">
        <w:rPr>
          <w:rFonts w:cs="Arial"/>
          <w:szCs w:val="24"/>
        </w:rPr>
        <w:t xml:space="preserve">international </w:t>
      </w:r>
      <w:r>
        <w:rPr>
          <w:rFonts w:cs="Arial"/>
          <w:szCs w:val="24"/>
        </w:rPr>
        <w:t xml:space="preserve">higher education disability programs and adopted by ministries of education for pre-service and in-service teacher training. </w:t>
      </w:r>
    </w:p>
    <w:p w14:paraId="2AD6969E" w14:textId="364724ED" w:rsidR="002A23EA" w:rsidRDefault="002A23EA" w:rsidP="002A23EA">
      <w:pPr>
        <w:rPr>
          <w:rFonts w:cs="Arial"/>
          <w:szCs w:val="24"/>
        </w:rPr>
      </w:pPr>
      <w:r>
        <w:rPr>
          <w:rFonts w:cs="Arial"/>
          <w:szCs w:val="24"/>
        </w:rPr>
        <w:t xml:space="preserve">The ultimate beneficiaries are children and young people with blindness and low vision. </w:t>
      </w:r>
      <w:r w:rsidR="002B627F">
        <w:rPr>
          <w:rFonts w:cs="Arial"/>
          <w:szCs w:val="24"/>
        </w:rPr>
        <w:t>T</w:t>
      </w:r>
      <w:r>
        <w:rPr>
          <w:rFonts w:cs="Arial"/>
          <w:szCs w:val="24"/>
        </w:rPr>
        <w:t>eacher knowledge and skills in braille</w:t>
      </w:r>
      <w:r w:rsidR="002B627F">
        <w:rPr>
          <w:rFonts w:cs="Arial"/>
          <w:szCs w:val="24"/>
        </w:rPr>
        <w:t xml:space="preserve"> are essential in supporting and promoting</w:t>
      </w:r>
      <w:r>
        <w:rPr>
          <w:rFonts w:cs="Arial"/>
          <w:szCs w:val="24"/>
        </w:rPr>
        <w:t xml:space="preserve"> equitable access to education and pathways to employment and independence.</w:t>
      </w:r>
    </w:p>
    <w:p w14:paraId="0D1F1059" w14:textId="75A8FC9A" w:rsidR="00916698" w:rsidRDefault="00916698" w:rsidP="0066283C">
      <w:pPr>
        <w:pStyle w:val="Heading2"/>
      </w:pPr>
      <w:r>
        <w:lastRenderedPageBreak/>
        <w:t>UEB Litera</w:t>
      </w:r>
      <w:r w:rsidR="0066283C">
        <w:t>cy</w:t>
      </w:r>
      <w:r>
        <w:t xml:space="preserve"> training</w:t>
      </w:r>
      <w:r w:rsidR="0066283C">
        <w:t xml:space="preserve"> program</w:t>
      </w:r>
    </w:p>
    <w:p w14:paraId="4D1FA76B" w14:textId="33B442F4" w:rsidR="00DD5D2F" w:rsidRDefault="0066283C" w:rsidP="0071059F">
      <w:pPr>
        <w:rPr>
          <w:shd w:val="clear" w:color="auto" w:fill="FFFFFF"/>
        </w:rPr>
      </w:pPr>
      <w:r w:rsidRPr="00B85D2B">
        <w:t xml:space="preserve">The </w:t>
      </w:r>
      <w:r w:rsidR="0066295E" w:rsidRPr="00B85D2B">
        <w:t xml:space="preserve">UEB Literacy training </w:t>
      </w:r>
      <w:r w:rsidRPr="00B85D2B">
        <w:t xml:space="preserve">program consists of two modules containing </w:t>
      </w:r>
      <w:r w:rsidR="0066295E" w:rsidRPr="00B85D2B">
        <w:t>3</w:t>
      </w:r>
      <w:r w:rsidR="00E1165D" w:rsidRPr="00B85D2B">
        <w:t>0</w:t>
      </w:r>
      <w:r w:rsidR="0066295E" w:rsidRPr="00B85D2B">
        <w:t xml:space="preserve"> lessons</w:t>
      </w:r>
      <w:r w:rsidR="00B85D2B" w:rsidRPr="00B85D2B">
        <w:t>. E</w:t>
      </w:r>
      <w:r w:rsidR="002B627F" w:rsidRPr="00B85D2B">
        <w:t xml:space="preserve">ach </w:t>
      </w:r>
      <w:r w:rsidR="00B85D2B" w:rsidRPr="00B85D2B">
        <w:t>lesson includes</w:t>
      </w:r>
      <w:r w:rsidR="0066295E" w:rsidRPr="00B85D2B">
        <w:t xml:space="preserve"> </w:t>
      </w:r>
      <w:r w:rsidR="00E1165D" w:rsidRPr="00B85D2B">
        <w:t xml:space="preserve">print-to-braille and </w:t>
      </w:r>
      <w:r w:rsidRPr="00B85D2B">
        <w:t xml:space="preserve">braille-to-print exercises. </w:t>
      </w:r>
      <w:r w:rsidR="0066295E" w:rsidRPr="00B85D2B">
        <w:t xml:space="preserve">The first 14 lessons are presented in </w:t>
      </w:r>
      <w:r w:rsidRPr="00B85D2B">
        <w:t>Module 1</w:t>
      </w:r>
      <w:r w:rsidR="0066295E" w:rsidRPr="00B85D2B">
        <w:t xml:space="preserve"> and address</w:t>
      </w:r>
      <w:r w:rsidRPr="00B85D2B">
        <w:t xml:space="preserve"> the basics of braille, including the alphabet, </w:t>
      </w:r>
      <w:r w:rsidR="002B627F" w:rsidRPr="00B85D2B">
        <w:t>basic</w:t>
      </w:r>
      <w:r w:rsidRPr="00B85D2B">
        <w:t xml:space="preserve"> punctuation, simple word signs and group signs. </w:t>
      </w:r>
      <w:r w:rsidR="0066295E" w:rsidRPr="00B85D2B">
        <w:t>Lessons 15 to 3</w:t>
      </w:r>
      <w:r w:rsidR="00E1165D" w:rsidRPr="00B85D2B">
        <w:t>0</w:t>
      </w:r>
      <w:r w:rsidR="0066295E" w:rsidRPr="00B85D2B">
        <w:t xml:space="preserve"> are presented in </w:t>
      </w:r>
      <w:r w:rsidRPr="00B85D2B">
        <w:t>Module 2 </w:t>
      </w:r>
      <w:r w:rsidR="0066295E" w:rsidRPr="00B85D2B">
        <w:t xml:space="preserve">and </w:t>
      </w:r>
      <w:r w:rsidR="001F7855" w:rsidRPr="00B85D2B">
        <w:t>include</w:t>
      </w:r>
      <w:r w:rsidRPr="00B85D2B">
        <w:t xml:space="preserve"> complex two-cell contractions, short forms, group signs, </w:t>
      </w:r>
      <w:r w:rsidR="00E1165D" w:rsidRPr="00B85D2B">
        <w:t xml:space="preserve">additional </w:t>
      </w:r>
      <w:r w:rsidRPr="00B85D2B">
        <w:t>punctuation, numbers, print symbols, braille mode indicators and type forms, capitalisation</w:t>
      </w:r>
      <w:r w:rsidR="0066295E" w:rsidRPr="00B85D2B">
        <w:t>,</w:t>
      </w:r>
      <w:r w:rsidRPr="00B85D2B">
        <w:t xml:space="preserve"> </w:t>
      </w:r>
      <w:r w:rsidR="00AC755C" w:rsidRPr="00B85D2B">
        <w:t>proper names</w:t>
      </w:r>
      <w:r w:rsidR="001F7855" w:rsidRPr="00B85D2B">
        <w:t>,</w:t>
      </w:r>
      <w:r w:rsidR="00AC755C" w:rsidRPr="00B85D2B">
        <w:t xml:space="preserve"> print </w:t>
      </w:r>
      <w:r w:rsidRPr="00B85D2B">
        <w:t>abbreviations</w:t>
      </w:r>
      <w:r w:rsidR="001F7855" w:rsidRPr="00B85D2B">
        <w:t xml:space="preserve"> and unit abbreviations</w:t>
      </w:r>
      <w:r w:rsidRPr="00B85D2B">
        <w:t>.</w:t>
      </w:r>
      <w:r w:rsidR="00B85D2B">
        <w:t xml:space="preserve"> </w:t>
      </w:r>
      <w:r w:rsidR="007C4E02">
        <w:rPr>
          <w:shd w:val="clear" w:color="auto" w:fill="FFFFFF"/>
        </w:rPr>
        <w:t>I</w:t>
      </w:r>
      <w:r w:rsidR="00BD48D7" w:rsidRPr="00815B4D">
        <w:rPr>
          <w:shd w:val="clear" w:color="auto" w:fill="FFFFFF"/>
        </w:rPr>
        <w:t>nstant</w:t>
      </w:r>
      <w:r w:rsidR="002B627F">
        <w:rPr>
          <w:shd w:val="clear" w:color="auto" w:fill="FFFFFF"/>
        </w:rPr>
        <w:t>, automated</w:t>
      </w:r>
      <w:r w:rsidR="00BD48D7" w:rsidRPr="00815B4D">
        <w:rPr>
          <w:shd w:val="clear" w:color="auto" w:fill="FFFFFF"/>
        </w:rPr>
        <w:t xml:space="preserve"> feedback </w:t>
      </w:r>
      <w:r w:rsidR="007C4E02">
        <w:rPr>
          <w:shd w:val="clear" w:color="auto" w:fill="FFFFFF"/>
        </w:rPr>
        <w:t xml:space="preserve">is </w:t>
      </w:r>
      <w:r w:rsidR="00403373">
        <w:rPr>
          <w:shd w:val="clear" w:color="auto" w:fill="FFFFFF"/>
        </w:rPr>
        <w:t>given</w:t>
      </w:r>
      <w:r w:rsidR="007C4E02">
        <w:rPr>
          <w:shd w:val="clear" w:color="auto" w:fill="FFFFFF"/>
        </w:rPr>
        <w:t xml:space="preserve"> </w:t>
      </w:r>
      <w:r w:rsidR="00BD48D7" w:rsidRPr="00815B4D">
        <w:rPr>
          <w:shd w:val="clear" w:color="auto" w:fill="FFFFFF"/>
        </w:rPr>
        <w:t xml:space="preserve">when an error is made during exercise </w:t>
      </w:r>
      <w:r w:rsidR="003E7172" w:rsidRPr="00815B4D">
        <w:rPr>
          <w:shd w:val="clear" w:color="auto" w:fill="FFFFFF"/>
        </w:rPr>
        <w:t>completion and</w:t>
      </w:r>
      <w:r w:rsidR="00BD48D7" w:rsidRPr="00815B4D">
        <w:rPr>
          <w:shd w:val="clear" w:color="auto" w:fill="FFFFFF"/>
        </w:rPr>
        <w:t xml:space="preserve"> </w:t>
      </w:r>
      <w:r w:rsidR="00EC0F82">
        <w:rPr>
          <w:shd w:val="clear" w:color="auto" w:fill="FFFFFF"/>
        </w:rPr>
        <w:t>errors m</w:t>
      </w:r>
      <w:r w:rsidR="00BD48D7" w:rsidRPr="00815B4D">
        <w:rPr>
          <w:shd w:val="clear" w:color="auto" w:fill="FFFFFF"/>
        </w:rPr>
        <w:t xml:space="preserve">ust </w:t>
      </w:r>
      <w:r w:rsidR="00EC0F82">
        <w:rPr>
          <w:shd w:val="clear" w:color="auto" w:fill="FFFFFF"/>
        </w:rPr>
        <w:t xml:space="preserve">be </w:t>
      </w:r>
      <w:r w:rsidR="00BD48D7" w:rsidRPr="00815B4D">
        <w:rPr>
          <w:shd w:val="clear" w:color="auto" w:fill="FFFFFF"/>
        </w:rPr>
        <w:t>correct</w:t>
      </w:r>
      <w:r w:rsidR="00EC0F82">
        <w:rPr>
          <w:shd w:val="clear" w:color="auto" w:fill="FFFFFF"/>
        </w:rPr>
        <w:t>ed</w:t>
      </w:r>
      <w:r w:rsidR="00BD48D7" w:rsidRPr="00815B4D">
        <w:rPr>
          <w:shd w:val="clear" w:color="auto" w:fill="FFFFFF"/>
        </w:rPr>
        <w:t xml:space="preserve"> before </w:t>
      </w:r>
      <w:r w:rsidR="00EC0F82">
        <w:rPr>
          <w:shd w:val="clear" w:color="auto" w:fill="FFFFFF"/>
        </w:rPr>
        <w:t>continuing with the exercise</w:t>
      </w:r>
      <w:r w:rsidR="00BD48D7" w:rsidRPr="00815B4D">
        <w:rPr>
          <w:shd w:val="clear" w:color="auto" w:fill="FFFFFF"/>
        </w:rPr>
        <w:t xml:space="preserve">. </w:t>
      </w:r>
      <w:r w:rsidR="00EC0F82">
        <w:rPr>
          <w:shd w:val="clear" w:color="auto" w:fill="FFFFFF"/>
        </w:rPr>
        <w:t xml:space="preserve">The rigour of this </w:t>
      </w:r>
      <w:r w:rsidR="002B627F">
        <w:rPr>
          <w:shd w:val="clear" w:color="auto" w:fill="FFFFFF"/>
        </w:rPr>
        <w:t xml:space="preserve">approach to learning </w:t>
      </w:r>
      <w:r w:rsidR="00B85D2B">
        <w:rPr>
          <w:shd w:val="clear" w:color="auto" w:fill="FFFFFF"/>
        </w:rPr>
        <w:t>supports</w:t>
      </w:r>
      <w:r w:rsidR="00EC0F82">
        <w:rPr>
          <w:shd w:val="clear" w:color="auto" w:fill="FFFFFF"/>
        </w:rPr>
        <w:t xml:space="preserve"> the </w:t>
      </w:r>
      <w:r w:rsidR="00BD48D7" w:rsidRPr="00815B4D">
        <w:rPr>
          <w:shd w:val="clear" w:color="auto" w:fill="FFFFFF"/>
        </w:rPr>
        <w:t>progressive build</w:t>
      </w:r>
      <w:r w:rsidR="00EC0F82">
        <w:rPr>
          <w:shd w:val="clear" w:color="auto" w:fill="FFFFFF"/>
        </w:rPr>
        <w:t>ing of</w:t>
      </w:r>
      <w:r w:rsidR="00BD48D7" w:rsidRPr="00815B4D">
        <w:rPr>
          <w:shd w:val="clear" w:color="auto" w:fill="FFFFFF"/>
        </w:rPr>
        <w:t xml:space="preserve"> braille knowledge and mastery of content.</w:t>
      </w:r>
    </w:p>
    <w:p w14:paraId="023826C5" w14:textId="0B9A5F21" w:rsidR="007C4E02" w:rsidRPr="004C43B1" w:rsidRDefault="007C4E02" w:rsidP="0071059F">
      <w:pPr>
        <w:rPr>
          <w:shd w:val="clear" w:color="auto" w:fill="FFFFFF"/>
        </w:rPr>
      </w:pPr>
      <w:r w:rsidRPr="004C43B1">
        <w:rPr>
          <w:rStyle w:val="Hyperlink"/>
          <w:color w:val="000000" w:themeColor="text1"/>
          <w:u w:val="none"/>
        </w:rPr>
        <w:t xml:space="preserve">The </w:t>
      </w:r>
      <w:r w:rsidR="00B85D2B">
        <w:rPr>
          <w:rStyle w:val="Hyperlink"/>
          <w:color w:val="000000" w:themeColor="text1"/>
          <w:u w:val="none"/>
        </w:rPr>
        <w:t>modules</w:t>
      </w:r>
      <w:r w:rsidRPr="004C43B1">
        <w:rPr>
          <w:rStyle w:val="Hyperlink"/>
          <w:color w:val="000000" w:themeColor="text1"/>
          <w:u w:val="none"/>
        </w:rPr>
        <w:t xml:space="preserve"> are offered free of charge, with an optional administration fee of </w:t>
      </w:r>
      <w:r w:rsidR="00C733CD">
        <w:rPr>
          <w:rStyle w:val="Hyperlink"/>
          <w:color w:val="000000" w:themeColor="text1"/>
          <w:u w:val="none"/>
        </w:rPr>
        <w:t>AU$</w:t>
      </w:r>
      <w:r w:rsidRPr="004C43B1">
        <w:rPr>
          <w:rStyle w:val="Hyperlink"/>
          <w:color w:val="000000" w:themeColor="text1"/>
          <w:u w:val="none"/>
        </w:rPr>
        <w:t xml:space="preserve">50 for </w:t>
      </w:r>
      <w:r>
        <w:rPr>
          <w:rStyle w:val="Hyperlink"/>
          <w:color w:val="000000" w:themeColor="text1"/>
          <w:u w:val="none"/>
        </w:rPr>
        <w:t xml:space="preserve">a </w:t>
      </w:r>
      <w:r w:rsidR="0078674A">
        <w:rPr>
          <w:rStyle w:val="Hyperlink"/>
          <w:color w:val="000000" w:themeColor="text1"/>
          <w:u w:val="none"/>
        </w:rPr>
        <w:t>C</w:t>
      </w:r>
      <w:r w:rsidRPr="004C43B1">
        <w:rPr>
          <w:rStyle w:val="Hyperlink"/>
          <w:color w:val="000000" w:themeColor="text1"/>
          <w:u w:val="none"/>
        </w:rPr>
        <w:t xml:space="preserve">ertificate of </w:t>
      </w:r>
      <w:r w:rsidR="0078674A">
        <w:rPr>
          <w:rStyle w:val="Hyperlink"/>
          <w:color w:val="000000" w:themeColor="text1"/>
          <w:u w:val="none"/>
        </w:rPr>
        <w:t>C</w:t>
      </w:r>
      <w:r w:rsidRPr="004C43B1">
        <w:rPr>
          <w:rStyle w:val="Hyperlink"/>
          <w:color w:val="000000" w:themeColor="text1"/>
          <w:u w:val="none"/>
        </w:rPr>
        <w:t>ompletion.</w:t>
      </w:r>
    </w:p>
    <w:p w14:paraId="36E9627A" w14:textId="7789294C" w:rsidR="0086712F" w:rsidRDefault="0086712F" w:rsidP="0086712F">
      <w:pPr>
        <w:pStyle w:val="Heading2"/>
      </w:pPr>
      <w:r>
        <w:t>UEB Mathematics training</w:t>
      </w:r>
    </w:p>
    <w:p w14:paraId="6915D64C" w14:textId="56081B55" w:rsidR="007712A1" w:rsidRDefault="00810911" w:rsidP="003426BC">
      <w:r w:rsidRPr="003426BC">
        <w:t xml:space="preserve">Three </w:t>
      </w:r>
      <w:r w:rsidR="0064775B" w:rsidRPr="003426BC">
        <w:t>Mathematics training programs</w:t>
      </w:r>
      <w:r w:rsidR="007C4E02">
        <w:t xml:space="preserve"> were added to the </w:t>
      </w:r>
      <w:r w:rsidRPr="003426BC">
        <w:t>UEB Online website</w:t>
      </w:r>
      <w:r w:rsidR="007C4E02">
        <w:t xml:space="preserve"> </w:t>
      </w:r>
      <w:r w:rsidR="00DB67D5">
        <w:t>between 2019 and 2021</w:t>
      </w:r>
      <w:r w:rsidR="007C4E02">
        <w:t>.</w:t>
      </w:r>
      <w:r w:rsidRPr="003426BC">
        <w:t xml:space="preserve"> </w:t>
      </w:r>
      <w:r w:rsidR="003426BC" w:rsidRPr="003426BC">
        <w:t>The purpose of the</w:t>
      </w:r>
      <w:r w:rsidR="007C4E02">
        <w:t>se</w:t>
      </w:r>
      <w:r w:rsidR="003426BC" w:rsidRPr="003426BC">
        <w:t xml:space="preserve"> programs is to clearly articulate the </w:t>
      </w:r>
      <w:r w:rsidR="00C60E25">
        <w:t>use of</w:t>
      </w:r>
      <w:r w:rsidR="003426BC" w:rsidRPr="003426BC">
        <w:t xml:space="preserve"> UEB </w:t>
      </w:r>
      <w:r w:rsidR="00C60E25">
        <w:t xml:space="preserve">for </w:t>
      </w:r>
      <w:r w:rsidR="003426BC" w:rsidRPr="003426BC">
        <w:t>reading and writing mathematical symbols and expressions during the primary, junior secondary</w:t>
      </w:r>
      <w:r w:rsidR="00B85D2B">
        <w:t>,</w:t>
      </w:r>
      <w:r w:rsidR="003426BC" w:rsidRPr="003426BC">
        <w:t xml:space="preserve"> and senior secondary years of education. </w:t>
      </w:r>
      <w:r w:rsidR="00C60E25">
        <w:t>Each</w:t>
      </w:r>
      <w:r w:rsidR="007712A1">
        <w:t xml:space="preserve"> program</w:t>
      </w:r>
      <w:r w:rsidR="00C60E25">
        <w:t xml:space="preserve"> </w:t>
      </w:r>
      <w:r w:rsidR="00245EBE">
        <w:t>consists of</w:t>
      </w:r>
      <w:r w:rsidR="007712A1">
        <w:t xml:space="preserve"> a series of lessons </w:t>
      </w:r>
      <w:r w:rsidR="00245EBE">
        <w:t xml:space="preserve">and accompanying print-to-braille exercises </w:t>
      </w:r>
      <w:r w:rsidR="007712A1">
        <w:t>that address specific topics in mathematics</w:t>
      </w:r>
      <w:r w:rsidR="00245EBE">
        <w:t>.</w:t>
      </w:r>
      <w:r w:rsidR="007C4E02">
        <w:t xml:space="preserve"> </w:t>
      </w:r>
    </w:p>
    <w:p w14:paraId="639729FF" w14:textId="0503F445" w:rsidR="00245EBE" w:rsidRDefault="00C60E25" w:rsidP="003426BC">
      <w:r>
        <w:t>Subscribers are encouraged to complete the U</w:t>
      </w:r>
      <w:r w:rsidR="003426BC" w:rsidRPr="003426BC">
        <w:t xml:space="preserve">EB </w:t>
      </w:r>
      <w:r>
        <w:t xml:space="preserve">literacy modules </w:t>
      </w:r>
      <w:r w:rsidR="003426BC" w:rsidRPr="003426BC">
        <w:t xml:space="preserve">before embarking on the Introductory UEB mathematics program, followed by </w:t>
      </w:r>
      <w:r w:rsidR="007C4E02">
        <w:t xml:space="preserve">the </w:t>
      </w:r>
      <w:r w:rsidR="003426BC" w:rsidRPr="003426BC">
        <w:t>Advanced Mathematics</w:t>
      </w:r>
      <w:r w:rsidR="00B85D2B">
        <w:t>,</w:t>
      </w:r>
      <w:r w:rsidR="003426BC" w:rsidRPr="003426BC">
        <w:t xml:space="preserve"> and finally the Extension Mathematics program. </w:t>
      </w:r>
      <w:r w:rsidR="00245EBE">
        <w:t>Each</w:t>
      </w:r>
      <w:r w:rsidR="007C4E02">
        <w:t xml:space="preserve"> </w:t>
      </w:r>
      <w:r w:rsidR="003426BC" w:rsidRPr="003426BC">
        <w:t>program</w:t>
      </w:r>
      <w:r w:rsidR="00245EBE">
        <w:t xml:space="preserve"> is</w:t>
      </w:r>
      <w:r w:rsidR="007C4E02">
        <w:t xml:space="preserve"> </w:t>
      </w:r>
      <w:r w:rsidR="003426BC" w:rsidRPr="003426BC">
        <w:t>supported by</w:t>
      </w:r>
      <w:r w:rsidR="00245EBE">
        <w:t xml:space="preserve"> an</w:t>
      </w:r>
      <w:r w:rsidR="003426BC" w:rsidRPr="003426BC">
        <w:t xml:space="preserve"> open access manual</w:t>
      </w:r>
      <w:r w:rsidR="007C4E02">
        <w:t xml:space="preserve">, authored by </w:t>
      </w:r>
      <w:r w:rsidR="003426BC" w:rsidRPr="003426BC">
        <w:t>Josie Howse</w:t>
      </w:r>
      <w:r w:rsidR="007C4E02">
        <w:t xml:space="preserve">, and available for </w:t>
      </w:r>
      <w:r w:rsidR="003426BC" w:rsidRPr="003426BC">
        <w:t>download from the Resources section of the</w:t>
      </w:r>
      <w:r w:rsidR="00245EBE">
        <w:t xml:space="preserve"> UEB Online</w:t>
      </w:r>
      <w:r w:rsidR="003426BC" w:rsidRPr="003426BC">
        <w:t xml:space="preserve"> </w:t>
      </w:r>
      <w:r w:rsidR="001A7D31">
        <w:t>website</w:t>
      </w:r>
      <w:r w:rsidR="00245EBE">
        <w:t xml:space="preserve">. </w:t>
      </w:r>
      <w:r w:rsidR="00B85D2B">
        <w:t xml:space="preserve">The three mathematics </w:t>
      </w:r>
      <w:r w:rsidR="00B85D2B">
        <w:lastRenderedPageBreak/>
        <w:t xml:space="preserve">programs are also </w:t>
      </w:r>
      <w:r w:rsidR="00B85D2B" w:rsidRPr="004C43B1">
        <w:rPr>
          <w:rStyle w:val="Hyperlink"/>
          <w:color w:val="000000" w:themeColor="text1"/>
          <w:u w:val="none"/>
        </w:rPr>
        <w:t xml:space="preserve">offered free of charge, with an optional administration fee of </w:t>
      </w:r>
      <w:r w:rsidR="00B85D2B">
        <w:rPr>
          <w:rStyle w:val="Hyperlink"/>
          <w:color w:val="000000" w:themeColor="text1"/>
          <w:u w:val="none"/>
        </w:rPr>
        <w:t>AU$</w:t>
      </w:r>
      <w:r w:rsidR="00B85D2B" w:rsidRPr="004C43B1">
        <w:rPr>
          <w:rStyle w:val="Hyperlink"/>
          <w:color w:val="000000" w:themeColor="text1"/>
          <w:u w:val="none"/>
        </w:rPr>
        <w:t xml:space="preserve">50 for </w:t>
      </w:r>
      <w:r w:rsidR="00B85D2B">
        <w:rPr>
          <w:rStyle w:val="Hyperlink"/>
          <w:color w:val="000000" w:themeColor="text1"/>
          <w:u w:val="none"/>
        </w:rPr>
        <w:t xml:space="preserve">a </w:t>
      </w:r>
      <w:r w:rsidR="0078674A">
        <w:rPr>
          <w:rStyle w:val="Hyperlink"/>
          <w:color w:val="000000" w:themeColor="text1"/>
          <w:u w:val="none"/>
        </w:rPr>
        <w:t>C</w:t>
      </w:r>
      <w:r w:rsidR="00B85D2B" w:rsidRPr="004C43B1">
        <w:rPr>
          <w:rStyle w:val="Hyperlink"/>
          <w:color w:val="000000" w:themeColor="text1"/>
          <w:u w:val="none"/>
        </w:rPr>
        <w:t xml:space="preserve">ertificate of </w:t>
      </w:r>
      <w:r w:rsidR="0078674A">
        <w:rPr>
          <w:rStyle w:val="Hyperlink"/>
          <w:color w:val="000000" w:themeColor="text1"/>
          <w:u w:val="none"/>
        </w:rPr>
        <w:t>C</w:t>
      </w:r>
      <w:r w:rsidR="00B85D2B" w:rsidRPr="004C43B1">
        <w:rPr>
          <w:rStyle w:val="Hyperlink"/>
          <w:color w:val="000000" w:themeColor="text1"/>
          <w:u w:val="none"/>
        </w:rPr>
        <w:t>ompletion</w:t>
      </w:r>
      <w:r w:rsidR="00B85D2B">
        <w:rPr>
          <w:rStyle w:val="Hyperlink"/>
          <w:color w:val="000000" w:themeColor="text1"/>
          <w:u w:val="none"/>
        </w:rPr>
        <w:t xml:space="preserve"> for each program.</w:t>
      </w:r>
    </w:p>
    <w:p w14:paraId="746AD139" w14:textId="35D2B720" w:rsidR="0086712F" w:rsidRDefault="0086712F" w:rsidP="0086712F">
      <w:pPr>
        <w:pStyle w:val="Heading2"/>
      </w:pPr>
      <w:r>
        <w:t>UEB Competency examinations</w:t>
      </w:r>
    </w:p>
    <w:p w14:paraId="6360050F" w14:textId="573ACB41" w:rsidR="00F43495" w:rsidRDefault="00F43495" w:rsidP="0086712F">
      <w:pPr>
        <w:rPr>
          <w:shd w:val="clear" w:color="auto" w:fill="FFFFFF"/>
        </w:rPr>
      </w:pPr>
      <w:r>
        <w:rPr>
          <w:shd w:val="clear" w:color="auto" w:fill="FFFFFF"/>
        </w:rPr>
        <w:t xml:space="preserve">In the years following the 2014 launch of the UEB Online website and </w:t>
      </w:r>
      <w:r w:rsidR="00245EBE">
        <w:rPr>
          <w:shd w:val="clear" w:color="auto" w:fill="FFFFFF"/>
        </w:rPr>
        <w:t xml:space="preserve">first </w:t>
      </w:r>
      <w:r>
        <w:rPr>
          <w:shd w:val="clear" w:color="auto" w:fill="FFFFFF"/>
        </w:rPr>
        <w:t xml:space="preserve">training program, NextSense has received requests to expand its braille offerings to include examinations of competency in </w:t>
      </w:r>
      <w:r w:rsidR="00245EBE">
        <w:rPr>
          <w:shd w:val="clear" w:color="auto" w:fill="FFFFFF"/>
        </w:rPr>
        <w:t xml:space="preserve">Unified English Braille. </w:t>
      </w:r>
      <w:r>
        <w:rPr>
          <w:shd w:val="clear" w:color="auto" w:fill="FFFFFF"/>
        </w:rPr>
        <w:t>These requests were often related to employment</w:t>
      </w:r>
      <w:r w:rsidR="00DB67D5">
        <w:rPr>
          <w:shd w:val="clear" w:color="auto" w:fill="FFFFFF"/>
        </w:rPr>
        <w:t>, career progression,</w:t>
      </w:r>
      <w:r>
        <w:rPr>
          <w:shd w:val="clear" w:color="auto" w:fill="FFFFFF"/>
        </w:rPr>
        <w:t xml:space="preserve"> and </w:t>
      </w:r>
      <w:r w:rsidR="00245EBE">
        <w:rPr>
          <w:shd w:val="clear" w:color="auto" w:fill="FFFFFF"/>
        </w:rPr>
        <w:t xml:space="preserve">the braille </w:t>
      </w:r>
      <w:r>
        <w:rPr>
          <w:shd w:val="clear" w:color="auto" w:fill="FFFFFF"/>
        </w:rPr>
        <w:t>requirements</w:t>
      </w:r>
      <w:r w:rsidR="00DB67D5">
        <w:rPr>
          <w:shd w:val="clear" w:color="auto" w:fill="FFFFFF"/>
        </w:rPr>
        <w:t xml:space="preserve"> of tertiary-level study</w:t>
      </w:r>
      <w:r>
        <w:rPr>
          <w:shd w:val="clear" w:color="auto" w:fill="FFFFFF"/>
        </w:rPr>
        <w:t xml:space="preserve"> in the field of disability. </w:t>
      </w:r>
      <w:r w:rsidR="00245EBE">
        <w:rPr>
          <w:shd w:val="clear" w:color="auto" w:fill="FFFFFF"/>
        </w:rPr>
        <w:t>T</w:t>
      </w:r>
      <w:r>
        <w:rPr>
          <w:shd w:val="clear" w:color="auto" w:fill="FFFFFF"/>
        </w:rPr>
        <w:t xml:space="preserve">he NextSense UEB team </w:t>
      </w:r>
      <w:r w:rsidR="00245EBE">
        <w:rPr>
          <w:shd w:val="clear" w:color="auto" w:fill="FFFFFF"/>
        </w:rPr>
        <w:t>responded by undertaking</w:t>
      </w:r>
      <w:r>
        <w:rPr>
          <w:shd w:val="clear" w:color="auto" w:fill="FFFFFF"/>
        </w:rPr>
        <w:t xml:space="preserve"> a review of existing braille examinations and certificates</w:t>
      </w:r>
      <w:r w:rsidR="00DB67D5">
        <w:rPr>
          <w:shd w:val="clear" w:color="auto" w:fill="FFFFFF"/>
        </w:rPr>
        <w:t>. They</w:t>
      </w:r>
      <w:r>
        <w:rPr>
          <w:shd w:val="clear" w:color="auto" w:fill="FFFFFF"/>
        </w:rPr>
        <w:t xml:space="preserve"> found </w:t>
      </w:r>
      <w:r w:rsidR="00B85D2B">
        <w:rPr>
          <w:shd w:val="clear" w:color="auto" w:fill="FFFFFF"/>
        </w:rPr>
        <w:t xml:space="preserve">several in-person and distance learning </w:t>
      </w:r>
      <w:r>
        <w:rPr>
          <w:shd w:val="clear" w:color="auto" w:fill="FFFFFF"/>
        </w:rPr>
        <w:t>braille</w:t>
      </w:r>
      <w:r w:rsidR="00DB67D5">
        <w:rPr>
          <w:shd w:val="clear" w:color="auto" w:fill="FFFFFF"/>
        </w:rPr>
        <w:t xml:space="preserve"> courses are</w:t>
      </w:r>
      <w:r>
        <w:rPr>
          <w:shd w:val="clear" w:color="auto" w:fill="FFFFFF"/>
        </w:rPr>
        <w:t xml:space="preserve"> offered by </w:t>
      </w:r>
      <w:r w:rsidR="00DB67D5">
        <w:rPr>
          <w:shd w:val="clear" w:color="auto" w:fill="FFFFFF"/>
        </w:rPr>
        <w:t>several</w:t>
      </w:r>
      <w:r>
        <w:rPr>
          <w:shd w:val="clear" w:color="auto" w:fill="FFFFFF"/>
        </w:rPr>
        <w:t xml:space="preserve"> organisations</w:t>
      </w:r>
      <w:r w:rsidR="00DB67D5">
        <w:rPr>
          <w:shd w:val="clear" w:color="auto" w:fill="FFFFFF"/>
        </w:rPr>
        <w:t>, particularly</w:t>
      </w:r>
      <w:r>
        <w:rPr>
          <w:shd w:val="clear" w:color="auto" w:fill="FFFFFF"/>
        </w:rPr>
        <w:t xml:space="preserve"> in North America</w:t>
      </w:r>
      <w:r w:rsidR="00245EBE">
        <w:rPr>
          <w:shd w:val="clear" w:color="auto" w:fill="FFFFFF"/>
        </w:rPr>
        <w:t xml:space="preserve">, but </w:t>
      </w:r>
      <w:r w:rsidR="00B85D2B">
        <w:rPr>
          <w:shd w:val="clear" w:color="auto" w:fill="FFFFFF"/>
        </w:rPr>
        <w:t xml:space="preserve">found </w:t>
      </w:r>
      <w:r w:rsidR="00245EBE">
        <w:rPr>
          <w:shd w:val="clear" w:color="auto" w:fill="FFFFFF"/>
        </w:rPr>
        <w:t xml:space="preserve">limited online, automated </w:t>
      </w:r>
      <w:r w:rsidR="004D7EA9">
        <w:rPr>
          <w:shd w:val="clear" w:color="auto" w:fill="FFFFFF"/>
        </w:rPr>
        <w:t>examinations</w:t>
      </w:r>
      <w:r w:rsidR="00B85D2B">
        <w:rPr>
          <w:shd w:val="clear" w:color="auto" w:fill="FFFFFF"/>
        </w:rPr>
        <w:t xml:space="preserve"> of UEB competency</w:t>
      </w:r>
      <w:r>
        <w:rPr>
          <w:shd w:val="clear" w:color="auto" w:fill="FFFFFF"/>
        </w:rPr>
        <w:t>.</w:t>
      </w:r>
    </w:p>
    <w:p w14:paraId="0BB849B4" w14:textId="34A94DEC" w:rsidR="00DB67D5" w:rsidRDefault="00DB67D5" w:rsidP="00033D9E">
      <w:r>
        <w:t>In 2023, NextSense launched four</w:t>
      </w:r>
      <w:r w:rsidR="00033D9E">
        <w:t>, open book</w:t>
      </w:r>
      <w:r>
        <w:t xml:space="preserve"> braille competency examinations </w:t>
      </w:r>
      <w:r w:rsidR="00B075B7" w:rsidRPr="00D71013">
        <w:t>in UEB Literary</w:t>
      </w:r>
      <w:r>
        <w:t>,</w:t>
      </w:r>
      <w:r w:rsidR="00B075B7" w:rsidRPr="00D71013">
        <w:t xml:space="preserve"> UEB Introductory Mathematics, Advanced Mathematics, and </w:t>
      </w:r>
      <w:r w:rsidR="00B075B7" w:rsidRPr="00B85D2B">
        <w:t xml:space="preserve">Extension Mathematics. </w:t>
      </w:r>
      <w:r w:rsidR="000B4697" w:rsidRPr="00B85D2B">
        <w:t xml:space="preserve">There are four </w:t>
      </w:r>
      <w:r w:rsidR="004D7EA9" w:rsidRPr="00B85D2B">
        <w:t>variations of</w:t>
      </w:r>
      <w:r w:rsidR="000B4697" w:rsidRPr="00B85D2B">
        <w:t xml:space="preserve"> each </w:t>
      </w:r>
      <w:r w:rsidR="00C733CD" w:rsidRPr="00B85D2B">
        <w:t>exam,</w:t>
      </w:r>
      <w:r w:rsidR="000B4697" w:rsidRPr="00B85D2B">
        <w:t xml:space="preserve"> and </w:t>
      </w:r>
      <w:r w:rsidR="00C733CD" w:rsidRPr="00B85D2B">
        <w:t xml:space="preserve">selection of </w:t>
      </w:r>
      <w:r w:rsidR="0078674A">
        <w:t xml:space="preserve">the </w:t>
      </w:r>
      <w:r w:rsidR="00C733CD" w:rsidRPr="00B85D2B">
        <w:t>exam is</w:t>
      </w:r>
      <w:r w:rsidR="004D7EA9" w:rsidRPr="00B85D2B">
        <w:t xml:space="preserve"> randomised for each candidate.</w:t>
      </w:r>
      <w:r w:rsidR="000B4697">
        <w:t xml:space="preserve"> </w:t>
      </w:r>
      <w:r w:rsidR="00033D9E" w:rsidRPr="00033D9E">
        <w:t xml:space="preserve">The UEB Literary </w:t>
      </w:r>
      <w:r w:rsidR="004D7EA9">
        <w:t>c</w:t>
      </w:r>
      <w:r w:rsidR="00033D9E" w:rsidRPr="00033D9E">
        <w:t xml:space="preserve">ompetency </w:t>
      </w:r>
      <w:r w:rsidR="004D7EA9">
        <w:t>e</w:t>
      </w:r>
      <w:r w:rsidR="00033D9E" w:rsidRPr="00033D9E">
        <w:t xml:space="preserve">xam consists of a </w:t>
      </w:r>
      <w:r w:rsidR="004D7EA9" w:rsidRPr="00033D9E">
        <w:t>1000</w:t>
      </w:r>
      <w:r w:rsidR="004D7EA9">
        <w:t>-word</w:t>
      </w:r>
      <w:r w:rsidR="00033D9E" w:rsidRPr="00033D9E">
        <w:t xml:space="preserve"> print-to-braille translation of a </w:t>
      </w:r>
      <w:r w:rsidR="00400A17">
        <w:t>text</w:t>
      </w:r>
      <w:r w:rsidR="00033D9E" w:rsidRPr="00073E8A">
        <w:t xml:space="preserve"> </w:t>
      </w:r>
      <w:r w:rsidR="00033D9E" w:rsidRPr="00033D9E">
        <w:t xml:space="preserve">passage and 20 multiple choice questions </w:t>
      </w:r>
      <w:r w:rsidR="004D7EA9">
        <w:t>involving</w:t>
      </w:r>
      <w:r w:rsidR="00033D9E" w:rsidRPr="00033D9E">
        <w:t xml:space="preserve"> identif</w:t>
      </w:r>
      <w:r w:rsidR="004D7EA9">
        <w:t>ication of</w:t>
      </w:r>
      <w:r w:rsidR="00033D9E" w:rsidRPr="00033D9E">
        <w:t xml:space="preserve"> correctly brailled sentence</w:t>
      </w:r>
      <w:r w:rsidR="004D7EA9">
        <w:t>s</w:t>
      </w:r>
      <w:r w:rsidR="00033D9E" w:rsidRPr="00033D9E">
        <w:t xml:space="preserve">. The UEB mathematics examinations </w:t>
      </w:r>
      <w:r w:rsidR="004D7EA9">
        <w:t xml:space="preserve">each </w:t>
      </w:r>
      <w:r w:rsidR="00033D9E" w:rsidRPr="00033D9E">
        <w:t xml:space="preserve">contain 40 questions involving translation </w:t>
      </w:r>
      <w:r w:rsidR="004D7EA9">
        <w:t xml:space="preserve">from print to braille </w:t>
      </w:r>
      <w:r w:rsidR="00033D9E" w:rsidRPr="00033D9E">
        <w:t>of mathematical expressions.</w:t>
      </w:r>
      <w:r w:rsidR="00033D9E">
        <w:t xml:space="preserve"> The</w:t>
      </w:r>
      <w:r w:rsidR="00B075B7" w:rsidRPr="00D71013">
        <w:t xml:space="preserve"> exam</w:t>
      </w:r>
      <w:r w:rsidR="00033D9E">
        <w:t>s</w:t>
      </w:r>
      <w:r w:rsidR="00B075B7" w:rsidRPr="00D71013">
        <w:t xml:space="preserve"> follow the content taught in the corresponding UEB Online training program</w:t>
      </w:r>
      <w:r w:rsidR="00033D9E">
        <w:t>s</w:t>
      </w:r>
      <w:r w:rsidR="00B075B7" w:rsidRPr="00D71013">
        <w:t xml:space="preserve">. </w:t>
      </w:r>
    </w:p>
    <w:p w14:paraId="0D9B41ED" w14:textId="73061ADE" w:rsidR="00374576" w:rsidRPr="00B075B7" w:rsidRDefault="00DB67D5" w:rsidP="00374576">
      <w:r w:rsidRPr="00D71013">
        <w:t xml:space="preserve">An administration fee of </w:t>
      </w:r>
      <w:r w:rsidR="00C733CD">
        <w:t>AU$</w:t>
      </w:r>
      <w:r w:rsidRPr="00D71013">
        <w:t xml:space="preserve">70 </w:t>
      </w:r>
      <w:r>
        <w:t xml:space="preserve">is </w:t>
      </w:r>
      <w:r w:rsidR="00B64347">
        <w:t>req</w:t>
      </w:r>
      <w:r w:rsidR="00C733CD">
        <w:t>uired</w:t>
      </w:r>
      <w:r w:rsidR="00B64347">
        <w:t xml:space="preserve"> for each examination </w:t>
      </w:r>
      <w:r w:rsidRPr="00D71013">
        <w:t>at the time of registration.</w:t>
      </w:r>
      <w:r>
        <w:t xml:space="preserve"> </w:t>
      </w:r>
      <w:r w:rsidR="00374576" w:rsidRPr="00B075B7">
        <w:t>Once an exam</w:t>
      </w:r>
      <w:r>
        <w:t xml:space="preserve"> is purchased</w:t>
      </w:r>
      <w:r w:rsidR="00374576" w:rsidRPr="00B075B7">
        <w:t>, the</w:t>
      </w:r>
      <w:r>
        <w:t xml:space="preserve"> candidate has </w:t>
      </w:r>
      <w:r w:rsidR="00374576" w:rsidRPr="00B075B7">
        <w:t xml:space="preserve">90 days to commence </w:t>
      </w:r>
      <w:r w:rsidR="00DA4B5E">
        <w:t>the exam</w:t>
      </w:r>
      <w:r w:rsidR="00791BA5">
        <w:t xml:space="preserve"> and </w:t>
      </w:r>
      <w:r w:rsidR="00374576" w:rsidRPr="00B075B7">
        <w:t>14 consecutive days to complete and submit the exam</w:t>
      </w:r>
      <w:r w:rsidR="00791BA5">
        <w:t xml:space="preserve"> </w:t>
      </w:r>
      <w:r w:rsidR="00C733CD">
        <w:t xml:space="preserve">once </w:t>
      </w:r>
      <w:r w:rsidR="00791BA5">
        <w:t>it is started</w:t>
      </w:r>
      <w:r w:rsidR="00374576" w:rsidRPr="00B075B7">
        <w:t xml:space="preserve">. To prevent </w:t>
      </w:r>
      <w:r w:rsidR="00374576">
        <w:t>the exam timing out on day 15</w:t>
      </w:r>
      <w:r w:rsidR="00374576" w:rsidRPr="00B075B7">
        <w:t xml:space="preserve">, </w:t>
      </w:r>
      <w:r w:rsidR="00DA4B5E">
        <w:t>a</w:t>
      </w:r>
      <w:r w:rsidR="00B22646">
        <w:t>n extension</w:t>
      </w:r>
      <w:r w:rsidR="00DA4B5E">
        <w:t xml:space="preserve"> req</w:t>
      </w:r>
      <w:r w:rsidR="00374576" w:rsidRPr="00B075B7">
        <w:t xml:space="preserve">uest </w:t>
      </w:r>
      <w:r w:rsidR="00791BA5">
        <w:t>must</w:t>
      </w:r>
      <w:r w:rsidR="00DA4B5E">
        <w:t xml:space="preserve"> be submitted </w:t>
      </w:r>
      <w:r w:rsidR="00791BA5">
        <w:t xml:space="preserve">prior to day 15 </w:t>
      </w:r>
      <w:r w:rsidR="00DA4B5E">
        <w:t>to secure a</w:t>
      </w:r>
      <w:r w:rsidR="00B22646">
        <w:t>n additional</w:t>
      </w:r>
      <w:r w:rsidR="00374576" w:rsidRPr="00B075B7">
        <w:t xml:space="preserve"> </w:t>
      </w:r>
      <w:r w:rsidR="001B6138" w:rsidRPr="00B075B7">
        <w:t>14-day</w:t>
      </w:r>
      <w:r w:rsidR="00DA4B5E">
        <w:t xml:space="preserve"> extension.</w:t>
      </w:r>
      <w:r w:rsidR="00374576" w:rsidRPr="00B075B7">
        <w:t xml:space="preserve"> It is important to note the </w:t>
      </w:r>
      <w:r w:rsidR="00374576" w:rsidRPr="00B075B7">
        <w:lastRenderedPageBreak/>
        <w:t xml:space="preserve">extension request must be made within 90 days of the original exam purchase date. </w:t>
      </w:r>
    </w:p>
    <w:p w14:paraId="7E1C6ED6" w14:textId="344AFB31" w:rsidR="00374576" w:rsidRDefault="00791BA5" w:rsidP="00374576">
      <w:r w:rsidRPr="00D71013">
        <w:t xml:space="preserve">Once </w:t>
      </w:r>
      <w:r>
        <w:t>the</w:t>
      </w:r>
      <w:r w:rsidRPr="00D71013">
        <w:t xml:space="preserve"> candidate has submitted their completed examination, the UEB Online marking algorithm review</w:t>
      </w:r>
      <w:r>
        <w:t>s</w:t>
      </w:r>
      <w:r w:rsidRPr="00D71013">
        <w:t xml:space="preserve"> the answers and </w:t>
      </w:r>
      <w:r>
        <w:t>calculates</w:t>
      </w:r>
      <w:r w:rsidRPr="00D71013">
        <w:t xml:space="preserve"> a final mark and grade. </w:t>
      </w:r>
      <w:r w:rsidR="00D71013" w:rsidRPr="00374576">
        <w:t>Successful candidates will receive a certificate of competency and feedback o</w:t>
      </w:r>
      <w:r w:rsidR="00B22646">
        <w:t>f</w:t>
      </w:r>
      <w:r w:rsidR="00D71013" w:rsidRPr="00374576">
        <w:t xml:space="preserve"> errors made via </w:t>
      </w:r>
      <w:r w:rsidR="00DA4B5E">
        <w:t xml:space="preserve">their </w:t>
      </w:r>
      <w:r w:rsidR="00D71013" w:rsidRPr="00374576">
        <w:t xml:space="preserve">UEB Online dashboard. </w:t>
      </w:r>
      <w:r w:rsidR="00B075B7" w:rsidRPr="00374576">
        <w:t xml:space="preserve">Unsuccessful candidates </w:t>
      </w:r>
      <w:r w:rsidR="00374576" w:rsidRPr="00374576">
        <w:t>are</w:t>
      </w:r>
      <w:r w:rsidR="00B075B7" w:rsidRPr="00374576">
        <w:t xml:space="preserve"> offered the opportunity to resit the exam </w:t>
      </w:r>
      <w:r>
        <w:t xml:space="preserve">after </w:t>
      </w:r>
      <w:r w:rsidR="00374576" w:rsidRPr="00374576">
        <w:t xml:space="preserve">28 days </w:t>
      </w:r>
      <w:r>
        <w:t>have elapsed since their previous</w:t>
      </w:r>
      <w:r w:rsidR="00374576" w:rsidRPr="00374576">
        <w:t xml:space="preserve"> attempt. The </w:t>
      </w:r>
      <w:r w:rsidR="00356D9B" w:rsidRPr="00374576">
        <w:t>28-day</w:t>
      </w:r>
      <w:r w:rsidR="00374576" w:rsidRPr="00374576">
        <w:t xml:space="preserve"> waiting period </w:t>
      </w:r>
      <w:r w:rsidR="00DA4B5E">
        <w:t>is designed to provide</w:t>
      </w:r>
      <w:r w:rsidR="00374576" w:rsidRPr="00374576">
        <w:t xml:space="preserve"> time for reviewing mistakes and preparing for the exam </w:t>
      </w:r>
      <w:r w:rsidR="00356D9B">
        <w:t>resit</w:t>
      </w:r>
      <w:r w:rsidR="00374576" w:rsidRPr="00374576">
        <w:t>. A</w:t>
      </w:r>
      <w:r w:rsidR="00DA4B5E">
        <w:t>t the conclusion of the</w:t>
      </w:r>
      <w:r w:rsidR="00374576" w:rsidRPr="00374576">
        <w:t xml:space="preserve"> </w:t>
      </w:r>
      <w:r w:rsidR="00B22646" w:rsidRPr="00374576">
        <w:t>28-day</w:t>
      </w:r>
      <w:r w:rsidR="00374576" w:rsidRPr="00374576">
        <w:t xml:space="preserve"> period, the candidate</w:t>
      </w:r>
      <w:r>
        <w:t xml:space="preserve"> has</w:t>
      </w:r>
      <w:r w:rsidR="00374576" w:rsidRPr="00374576">
        <w:t xml:space="preserve"> 14 consecutive days to complete the </w:t>
      </w:r>
      <w:r>
        <w:t xml:space="preserve">chosen </w:t>
      </w:r>
      <w:r w:rsidR="00356D9B">
        <w:t>resit</w:t>
      </w:r>
      <w:r w:rsidR="00374576" w:rsidRPr="00374576">
        <w:t xml:space="preserve">. Each candidate is </w:t>
      </w:r>
      <w:r>
        <w:t>offered</w:t>
      </w:r>
      <w:r w:rsidR="00374576" w:rsidRPr="00374576">
        <w:t xml:space="preserve"> a maximum of three </w:t>
      </w:r>
      <w:r w:rsidR="00356D9B">
        <w:t>resit</w:t>
      </w:r>
      <w:r w:rsidR="00374576" w:rsidRPr="00374576">
        <w:t>s of the exam</w:t>
      </w:r>
      <w:r w:rsidR="00DA4B5E">
        <w:t xml:space="preserve">, with different content </w:t>
      </w:r>
      <w:r>
        <w:t>presented in</w:t>
      </w:r>
      <w:r w:rsidR="00DA4B5E">
        <w:t xml:space="preserve"> each exam. </w:t>
      </w:r>
      <w:r w:rsidR="00374576" w:rsidRPr="00374576">
        <w:t xml:space="preserve">If unsuccessful in all attempts, the exam is </w:t>
      </w:r>
      <w:r w:rsidR="004B6317" w:rsidRPr="00374576">
        <w:t>closed,</w:t>
      </w:r>
      <w:r w:rsidR="00374576" w:rsidRPr="00374576">
        <w:t xml:space="preserve"> and </w:t>
      </w:r>
      <w:r>
        <w:t xml:space="preserve">the candidate must re-enrol in their chosen exam. </w:t>
      </w:r>
    </w:p>
    <w:p w14:paraId="1C0762C2" w14:textId="6F0B54E1" w:rsidR="00BD1E78" w:rsidRDefault="00D92C83" w:rsidP="00BD1E78">
      <w:pPr>
        <w:pStyle w:val="Heading2"/>
      </w:pPr>
      <w:r>
        <w:t>Access</w:t>
      </w:r>
      <w:r w:rsidR="00BD1E78">
        <w:t xml:space="preserve"> modes</w:t>
      </w:r>
      <w:r>
        <w:t xml:space="preserve"> </w:t>
      </w:r>
    </w:p>
    <w:p w14:paraId="62645CA7" w14:textId="5277FF35" w:rsidR="00BD1E78" w:rsidRPr="00623635" w:rsidRDefault="00F90216" w:rsidP="00BD1E78">
      <w:r>
        <w:t>The</w:t>
      </w:r>
      <w:r w:rsidR="00BD1E78" w:rsidRPr="00623635">
        <w:t xml:space="preserve"> UEB training programs </w:t>
      </w:r>
      <w:r w:rsidR="00BD1E78">
        <w:t xml:space="preserve">and </w:t>
      </w:r>
      <w:r>
        <w:t>examinations</w:t>
      </w:r>
      <w:r w:rsidR="00BD1E78">
        <w:t xml:space="preserve"> are offered </w:t>
      </w:r>
      <w:r w:rsidR="00D92C83">
        <w:t xml:space="preserve">in </w:t>
      </w:r>
      <w:r w:rsidR="00BD1E78">
        <w:t xml:space="preserve">three access </w:t>
      </w:r>
      <w:r>
        <w:t>modes</w:t>
      </w:r>
      <w:r w:rsidR="00BD1E78">
        <w:t xml:space="preserve">: </w:t>
      </w:r>
      <w:r>
        <w:t>v</w:t>
      </w:r>
      <w:r w:rsidR="00BD1E78" w:rsidRPr="00623635">
        <w:t>isual</w:t>
      </w:r>
      <w:r w:rsidR="00BD1E78">
        <w:t>, high contra</w:t>
      </w:r>
      <w:r w:rsidR="00124072">
        <w:t>st</w:t>
      </w:r>
      <w:r w:rsidR="00BD1E78">
        <w:t>, and</w:t>
      </w:r>
      <w:r w:rsidR="00BD1E78" w:rsidRPr="00623635">
        <w:t xml:space="preserve"> non-visual mode. Visual Mode is </w:t>
      </w:r>
      <w:r w:rsidR="00BD1E78" w:rsidRPr="009F2FDA">
        <w:t>intended for sighted subscribers with sufficient sight to access regular sized print</w:t>
      </w:r>
      <w:r w:rsidR="00D92C83">
        <w:t>.</w:t>
      </w:r>
      <w:r w:rsidR="00BD1E78" w:rsidRPr="009F2FDA">
        <w:t xml:space="preserve"> High contrast mode is for subscribers with low vision</w:t>
      </w:r>
      <w:r>
        <w:t xml:space="preserve">. In this mode, </w:t>
      </w:r>
      <w:r w:rsidR="00BD1E78" w:rsidRPr="009F2FDA">
        <w:t xml:space="preserve">the font size, background colour </w:t>
      </w:r>
      <w:r>
        <w:t>and</w:t>
      </w:r>
      <w:r w:rsidR="00BD1E78" w:rsidRPr="009F2FDA">
        <w:t xml:space="preserve"> text colour</w:t>
      </w:r>
      <w:r>
        <w:t xml:space="preserve"> may be personalised</w:t>
      </w:r>
      <w:r w:rsidR="00BD1E78" w:rsidRPr="009F2FDA">
        <w:t xml:space="preserve">.  Subscribers who select visual or high contrast mode will be shown </w:t>
      </w:r>
      <w:r>
        <w:t>the</w:t>
      </w:r>
      <w:r w:rsidR="00BD1E78" w:rsidRPr="009F2FDA">
        <w:t xml:space="preserve"> full print passage </w:t>
      </w:r>
      <w:r>
        <w:t>for</w:t>
      </w:r>
      <w:r w:rsidR="00BD1E78" w:rsidRPr="009F2FDA">
        <w:t xml:space="preserve"> translat</w:t>
      </w:r>
      <w:r>
        <w:t>ion</w:t>
      </w:r>
      <w:r w:rsidR="00BD1E78" w:rsidRPr="009F2FDA">
        <w:t xml:space="preserve"> into </w:t>
      </w:r>
      <w:r w:rsidR="00D92C83">
        <w:t>b</w:t>
      </w:r>
      <w:r w:rsidR="00BD1E78" w:rsidRPr="009F2FDA">
        <w:t>raille</w:t>
      </w:r>
      <w:r>
        <w:t>. On</w:t>
      </w:r>
      <w:r w:rsidR="00BD1E78" w:rsidRPr="00623635">
        <w:t xml:space="preserve"> completion</w:t>
      </w:r>
      <w:r>
        <w:t xml:space="preserve"> of each print to braille exercise, </w:t>
      </w:r>
      <w:r w:rsidR="00BD1E78" w:rsidRPr="00623635">
        <w:t>a full display of the braille representing the print passage</w:t>
      </w:r>
      <w:r w:rsidR="00D92C83">
        <w:t xml:space="preserve"> is shown</w:t>
      </w:r>
      <w:r w:rsidR="00BD1E78" w:rsidRPr="00623635">
        <w:t>.</w:t>
      </w:r>
    </w:p>
    <w:p w14:paraId="3F436B01" w14:textId="07DA464C" w:rsidR="00BD1E78" w:rsidRPr="00623635" w:rsidRDefault="00BD1E78" w:rsidP="00B22646">
      <w:r w:rsidRPr="00623635">
        <w:t xml:space="preserve">Non-Visual mode is intended for subscribers who use a screen reader. </w:t>
      </w:r>
      <w:r w:rsidR="00F378C2">
        <w:t>P</w:t>
      </w:r>
      <w:r w:rsidRPr="00623635">
        <w:t xml:space="preserve">assages to be translated from print to braille will first be read out one sentence or phrase at a time, and then word-by-word as each word is brailled from the passage. Subscribers </w:t>
      </w:r>
      <w:r w:rsidR="00B22646">
        <w:t>may</w:t>
      </w:r>
      <w:r w:rsidRPr="00623635">
        <w:t xml:space="preserve"> control the pace at which they proceed through the passage without losing track of their progress or being overwhelmed by </w:t>
      </w:r>
      <w:r w:rsidR="00F378C2">
        <w:t>the</w:t>
      </w:r>
      <w:r w:rsidRPr="00623635">
        <w:t xml:space="preserve"> screen reader reading</w:t>
      </w:r>
      <w:r w:rsidR="00B22646">
        <w:t xml:space="preserve"> too much content at </w:t>
      </w:r>
      <w:r w:rsidR="00B22646">
        <w:lastRenderedPageBreak/>
        <w:t xml:space="preserve">one time. </w:t>
      </w:r>
      <w:r w:rsidRPr="00623635">
        <w:t xml:space="preserve"> </w:t>
      </w:r>
      <w:r w:rsidR="00B22646">
        <w:t xml:space="preserve">The </w:t>
      </w:r>
      <w:r w:rsidRPr="00623635">
        <w:t xml:space="preserve">Screen Reader Help section of the UEB Online website </w:t>
      </w:r>
      <w:r w:rsidR="00B22646">
        <w:t>includes information about additional screen reader commands that may be used in non-visual access mode.</w:t>
      </w:r>
    </w:p>
    <w:p w14:paraId="186CD444" w14:textId="4C13C5CE" w:rsidR="00BD1E78" w:rsidRDefault="00F378C2" w:rsidP="00BD1E78">
      <w:r>
        <w:t>Use of a</w:t>
      </w:r>
      <w:r w:rsidR="00D92C83">
        <w:t>n electronic,</w:t>
      </w:r>
      <w:r w:rsidR="00BD1E78" w:rsidRPr="00783F72">
        <w:t xml:space="preserve"> refreshable </w:t>
      </w:r>
      <w:r w:rsidR="00D92C83">
        <w:t>b</w:t>
      </w:r>
      <w:r w:rsidR="00BD1E78" w:rsidRPr="00783F72">
        <w:t xml:space="preserve">raille display is </w:t>
      </w:r>
      <w:r w:rsidR="004B6317">
        <w:t xml:space="preserve">an </w:t>
      </w:r>
      <w:r w:rsidR="00BD1E78" w:rsidRPr="00783F72">
        <w:t>optional</w:t>
      </w:r>
      <w:r w:rsidR="004B6317">
        <w:t xml:space="preserve"> addition.</w:t>
      </w:r>
      <w:r w:rsidR="00B22646">
        <w:t xml:space="preserve"> </w:t>
      </w:r>
      <w:r w:rsidR="00BD1E78" w:rsidRPr="00783F72">
        <w:t xml:space="preserve">However, </w:t>
      </w:r>
      <w:r w:rsidR="00BD1E78" w:rsidRPr="00A57AF5">
        <w:t>the</w:t>
      </w:r>
      <w:r w:rsidR="00BD1E78" w:rsidRPr="00C95382">
        <w:t xml:space="preserve"> </w:t>
      </w:r>
      <w:r w:rsidR="004B6317">
        <w:t xml:space="preserve">UEB team has found </w:t>
      </w:r>
      <w:r w:rsidR="000B4697" w:rsidRPr="00783F72">
        <w:t>several</w:t>
      </w:r>
      <w:r w:rsidR="00BD1E78" w:rsidRPr="00783F72">
        <w:t xml:space="preserve"> intrinsic interoperability issues which </w:t>
      </w:r>
      <w:r w:rsidR="009D6E33">
        <w:t xml:space="preserve">limit the effectiveness of </w:t>
      </w:r>
      <w:r w:rsidR="004B6317">
        <w:t>combining</w:t>
      </w:r>
      <w:r w:rsidR="009D6E33">
        <w:t xml:space="preserve"> braille display</w:t>
      </w:r>
      <w:r w:rsidR="004B6317">
        <w:t xml:space="preserve"> and screen reader usage.</w:t>
      </w:r>
      <w:r w:rsidR="009D6E33">
        <w:t xml:space="preserve"> </w:t>
      </w:r>
      <w:r w:rsidR="00BD1E78" w:rsidRPr="00783F72">
        <w:t xml:space="preserve">One </w:t>
      </w:r>
      <w:r w:rsidR="004B6317">
        <w:t xml:space="preserve">issue </w:t>
      </w:r>
      <w:r w:rsidR="00BD1E78" w:rsidRPr="00783F72">
        <w:t>is that the braille display change</w:t>
      </w:r>
      <w:r w:rsidR="000F2E28">
        <w:t>s</w:t>
      </w:r>
      <w:r w:rsidR="00BD1E78" w:rsidRPr="00783F72">
        <w:t xml:space="preserve"> to </w:t>
      </w:r>
      <w:r w:rsidR="000F2E28">
        <w:t>always show the current word</w:t>
      </w:r>
      <w:r w:rsidR="004B6317">
        <w:t xml:space="preserve"> being completed in each exercise</w:t>
      </w:r>
      <w:r w:rsidR="009D6E33">
        <w:t xml:space="preserve">, rather than showing </w:t>
      </w:r>
      <w:r w:rsidR="00BD1E78" w:rsidRPr="00783F72">
        <w:t>a group of words simultaneously</w:t>
      </w:r>
      <w:r w:rsidR="009D6E33">
        <w:t xml:space="preserve">. </w:t>
      </w:r>
      <w:r w:rsidR="00BD1E78" w:rsidRPr="00783F72">
        <w:t xml:space="preserve"> </w:t>
      </w:r>
    </w:p>
    <w:p w14:paraId="23D79751" w14:textId="6DC05A00" w:rsidR="004B6317" w:rsidRDefault="004B6317" w:rsidP="004B6317">
      <w:pPr>
        <w:pStyle w:val="Heading2"/>
      </w:pPr>
      <w:r>
        <w:t>Technology requirements</w:t>
      </w:r>
    </w:p>
    <w:p w14:paraId="7579372E" w14:textId="31A487C5" w:rsidR="009A4DC2" w:rsidRDefault="009A4DC2" w:rsidP="009A4DC2">
      <w:r w:rsidRPr="00772E91">
        <w:t xml:space="preserve">Technology requirements are a PC or Mac computer with a Windows 10 or later operating system, standard keyboard, and an internet connection.  </w:t>
      </w:r>
      <w:r>
        <w:rPr>
          <w:shd w:val="clear" w:color="auto" w:fill="FFFFFF"/>
        </w:rPr>
        <w:t>N</w:t>
      </w:r>
      <w:r w:rsidRPr="00815B4D">
        <w:rPr>
          <w:shd w:val="clear" w:color="auto" w:fill="FFFFFF"/>
        </w:rPr>
        <w:t>ew subscribers are required to complete an online keyboard check as not all computer keyboards allow for the simultaneous pressing of multiple keys</w:t>
      </w:r>
      <w:r>
        <w:rPr>
          <w:shd w:val="clear" w:color="auto" w:fill="FFFFFF"/>
        </w:rPr>
        <w:t xml:space="preserve">, </w:t>
      </w:r>
      <w:r>
        <w:t>as is required for six-key entry of braille characters</w:t>
      </w:r>
      <w:r w:rsidRPr="00815B4D">
        <w:rPr>
          <w:shd w:val="clear" w:color="auto" w:fill="FFFFFF"/>
        </w:rPr>
        <w:t>.</w:t>
      </w:r>
      <w:r>
        <w:rPr>
          <w:shd w:val="clear" w:color="auto" w:fill="FFFFFF"/>
        </w:rPr>
        <w:t xml:space="preserve"> </w:t>
      </w:r>
      <w:r w:rsidR="00D92C83">
        <w:rPr>
          <w:shd w:val="clear" w:color="auto" w:fill="FFFFFF"/>
        </w:rPr>
        <w:t>Use of s</w:t>
      </w:r>
      <w:r>
        <w:t>mart phones, iPads and other handheld touch devices</w:t>
      </w:r>
      <w:r w:rsidR="00D92C83">
        <w:t xml:space="preserve"> is not an option </w:t>
      </w:r>
      <w:r w:rsidR="00377466">
        <w:t>due to</w:t>
      </w:r>
      <w:r w:rsidR="009D6E33">
        <w:t xml:space="preserve"> limitations in</w:t>
      </w:r>
      <w:r>
        <w:t xml:space="preserve"> simultaneous</w:t>
      </w:r>
      <w:r w:rsidR="009D6E33">
        <w:t>ly</w:t>
      </w:r>
      <w:r>
        <w:t xml:space="preserve"> pressing letter combinations.</w:t>
      </w:r>
    </w:p>
    <w:p w14:paraId="34640BBB" w14:textId="73BAB108" w:rsidR="00D92C83" w:rsidRDefault="00D92C83" w:rsidP="00D92C83">
      <w:pPr>
        <w:pStyle w:val="Heading2"/>
        <w:rPr>
          <w:shd w:val="clear" w:color="auto" w:fill="FFFFFF"/>
        </w:rPr>
      </w:pPr>
      <w:r>
        <w:rPr>
          <w:shd w:val="clear" w:color="auto" w:fill="FFFFFF"/>
        </w:rPr>
        <w:t>Help</w:t>
      </w:r>
      <w:r w:rsidR="00592079">
        <w:rPr>
          <w:shd w:val="clear" w:color="auto" w:fill="FFFFFF"/>
        </w:rPr>
        <w:t xml:space="preserve"> and information</w:t>
      </w:r>
    </w:p>
    <w:p w14:paraId="55BF37A4" w14:textId="21283FA5" w:rsidR="00592079" w:rsidRDefault="00592079" w:rsidP="009A4DC2">
      <w:pPr>
        <w:rPr>
          <w:shd w:val="clear" w:color="auto" w:fill="FFFFFF"/>
        </w:rPr>
      </w:pPr>
      <w:r w:rsidRPr="00815B4D">
        <w:rPr>
          <w:shd w:val="clear" w:color="auto" w:fill="FFFFFF"/>
        </w:rPr>
        <w:t xml:space="preserve">The </w:t>
      </w:r>
      <w:r>
        <w:rPr>
          <w:shd w:val="clear" w:color="auto" w:fill="FFFFFF"/>
        </w:rPr>
        <w:t xml:space="preserve">resources section of the UEB Online </w:t>
      </w:r>
      <w:r w:rsidRPr="00815B4D">
        <w:rPr>
          <w:shd w:val="clear" w:color="auto" w:fill="FFFFFF"/>
        </w:rPr>
        <w:t xml:space="preserve">website includes </w:t>
      </w:r>
      <w:r>
        <w:rPr>
          <w:shd w:val="clear" w:color="auto" w:fill="FFFFFF"/>
        </w:rPr>
        <w:t xml:space="preserve">a wealth of open source information for all visitors to the website. The content includes UEB training manuals, formatting guidelines, braille definitions and references, video resources, cheat sheets, and useful links. </w:t>
      </w:r>
    </w:p>
    <w:p w14:paraId="3EC05DBC" w14:textId="7E36E566" w:rsidR="00377466" w:rsidRDefault="00592079" w:rsidP="009A4DC2">
      <w:pPr>
        <w:rPr>
          <w:shd w:val="clear" w:color="auto" w:fill="FFFFFF"/>
        </w:rPr>
      </w:pPr>
      <w:r>
        <w:rPr>
          <w:shd w:val="clear" w:color="auto" w:fill="FFFFFF"/>
        </w:rPr>
        <w:t xml:space="preserve">The Getting Started section of the </w:t>
      </w:r>
      <w:r w:rsidR="00377466" w:rsidRPr="00815B4D">
        <w:rPr>
          <w:shd w:val="clear" w:color="auto" w:fill="FFFFFF"/>
        </w:rPr>
        <w:t xml:space="preserve">website </w:t>
      </w:r>
      <w:r>
        <w:rPr>
          <w:shd w:val="clear" w:color="auto" w:fill="FFFFFF"/>
        </w:rPr>
        <w:t xml:space="preserve">assists new and returning subscribers to the UEB training programs and competency examinations. An important feature is the </w:t>
      </w:r>
      <w:r w:rsidR="00377466" w:rsidRPr="00815B4D">
        <w:rPr>
          <w:shd w:val="clear" w:color="auto" w:fill="FFFFFF"/>
        </w:rPr>
        <w:t xml:space="preserve">“help” email address that connects subscribers directly with the </w:t>
      </w:r>
      <w:r w:rsidR="00377466">
        <w:rPr>
          <w:shd w:val="clear" w:color="auto" w:fill="FFFFFF"/>
        </w:rPr>
        <w:t>NextSense UEB</w:t>
      </w:r>
      <w:r w:rsidR="00377466" w:rsidRPr="00815B4D">
        <w:rPr>
          <w:shd w:val="clear" w:color="auto" w:fill="FFFFFF"/>
        </w:rPr>
        <w:t xml:space="preserve"> team. </w:t>
      </w:r>
      <w:r>
        <w:rPr>
          <w:shd w:val="clear" w:color="auto" w:fill="FFFFFF"/>
        </w:rPr>
        <w:t>The inclusion of a screen</w:t>
      </w:r>
      <w:r w:rsidR="00D92C83">
        <w:rPr>
          <w:shd w:val="clear" w:color="auto" w:fill="FFFFFF"/>
        </w:rPr>
        <w:t xml:space="preserve">shot </w:t>
      </w:r>
      <w:r>
        <w:rPr>
          <w:shd w:val="clear" w:color="auto" w:fill="FFFFFF"/>
        </w:rPr>
        <w:t xml:space="preserve">in the email of the </w:t>
      </w:r>
      <w:r w:rsidR="00D92C83">
        <w:rPr>
          <w:shd w:val="clear" w:color="auto" w:fill="FFFFFF"/>
        </w:rPr>
        <w:t>problem encounter</w:t>
      </w:r>
      <w:r>
        <w:rPr>
          <w:shd w:val="clear" w:color="auto" w:fill="FFFFFF"/>
        </w:rPr>
        <w:t xml:space="preserve">ed will assist the team in identifying the issue and providing support in how to correct it. </w:t>
      </w:r>
    </w:p>
    <w:p w14:paraId="1FCEA536" w14:textId="130233A6" w:rsidR="00592079" w:rsidRDefault="00592079" w:rsidP="009A4DC2">
      <w:pPr>
        <w:rPr>
          <w:shd w:val="clear" w:color="auto" w:fill="FFFFFF"/>
        </w:rPr>
      </w:pPr>
      <w:bookmarkStart w:id="0" w:name="_Hlk158993305"/>
      <w:r w:rsidRPr="00973E1D">
        <w:rPr>
          <w:shd w:val="clear" w:color="auto" w:fill="FFFFFF"/>
        </w:rPr>
        <w:lastRenderedPageBreak/>
        <w:t>Analysis of the help requests of subscribers has identified the following commonly occurring errors in the UEB litera</w:t>
      </w:r>
      <w:r w:rsidR="00246D8A" w:rsidRPr="00973E1D">
        <w:rPr>
          <w:shd w:val="clear" w:color="auto" w:fill="FFFFFF"/>
        </w:rPr>
        <w:t>r</w:t>
      </w:r>
      <w:r w:rsidRPr="00973E1D">
        <w:rPr>
          <w:shd w:val="clear" w:color="auto" w:fill="FFFFFF"/>
        </w:rPr>
        <w:t>y and mathematics training courses</w:t>
      </w:r>
      <w:r w:rsidR="00973E1D" w:rsidRPr="00973E1D">
        <w:rPr>
          <w:shd w:val="clear" w:color="auto" w:fill="FFFFFF"/>
        </w:rPr>
        <w:t xml:space="preserve"> (Gentle, Howse, Cashmore, 2021)</w:t>
      </w:r>
      <w:r w:rsidRPr="00973E1D">
        <w:rPr>
          <w:shd w:val="clear" w:color="auto" w:fill="FFFFFF"/>
        </w:rPr>
        <w:t>.</w:t>
      </w:r>
    </w:p>
    <w:bookmarkEnd w:id="0"/>
    <w:p w14:paraId="471020D5" w14:textId="772400F2" w:rsidR="00030555" w:rsidRPr="00DD1C12" w:rsidRDefault="00030555" w:rsidP="009A4DC2">
      <w:pPr>
        <w:rPr>
          <w:shd w:val="clear" w:color="auto" w:fill="FFFFFF"/>
        </w:rPr>
      </w:pPr>
      <w:r w:rsidRPr="00DD1C12">
        <w:rPr>
          <w:b/>
          <w:bCs/>
          <w:shd w:val="clear" w:color="auto" w:fill="FFFFFF"/>
        </w:rPr>
        <w:t>Literary</w:t>
      </w:r>
      <w:r w:rsidRPr="00DD1C12">
        <w:rPr>
          <w:shd w:val="clear" w:color="auto" w:fill="FFFFFF"/>
        </w:rPr>
        <w:t>:</w:t>
      </w:r>
    </w:p>
    <w:p w14:paraId="31B09089" w14:textId="7DA5CABA" w:rsidR="0012643A" w:rsidRPr="00DD1C12" w:rsidRDefault="0012643A" w:rsidP="0012643A">
      <w:pPr>
        <w:pStyle w:val="ListParagraph"/>
        <w:numPr>
          <w:ilvl w:val="0"/>
          <w:numId w:val="11"/>
        </w:numPr>
        <w:rPr>
          <w:shd w:val="clear" w:color="auto" w:fill="FFFFFF"/>
        </w:rPr>
      </w:pPr>
      <w:r w:rsidRPr="00DD1C12">
        <w:rPr>
          <w:shd w:val="clear" w:color="auto" w:fill="FFFFFF"/>
        </w:rPr>
        <w:t>profoundness: the “of” contraction in this word is the most common error and the “ound” and the “ness” to a lesser extent</w:t>
      </w:r>
    </w:p>
    <w:p w14:paraId="33BE3414" w14:textId="0BE1361D" w:rsidR="0012643A" w:rsidRPr="00DD1C12" w:rsidRDefault="0012643A" w:rsidP="0012643A">
      <w:pPr>
        <w:pStyle w:val="ListParagraph"/>
        <w:numPr>
          <w:ilvl w:val="0"/>
          <w:numId w:val="11"/>
        </w:numPr>
        <w:rPr>
          <w:shd w:val="clear" w:color="auto" w:fill="FFFFFF"/>
        </w:rPr>
      </w:pPr>
      <w:r w:rsidRPr="00DD1C12">
        <w:rPr>
          <w:shd w:val="clear" w:color="auto" w:fill="FFFFFF"/>
        </w:rPr>
        <w:t xml:space="preserve">behindhand: the “behind” shortform in this word is the most common error, </w:t>
      </w:r>
      <w:r w:rsidR="009B2AD5" w:rsidRPr="00DD1C12">
        <w:rPr>
          <w:shd w:val="clear" w:color="auto" w:fill="FFFFFF"/>
        </w:rPr>
        <w:t xml:space="preserve">with users </w:t>
      </w:r>
      <w:r w:rsidRPr="00DD1C12">
        <w:rPr>
          <w:shd w:val="clear" w:color="auto" w:fill="FFFFFF"/>
        </w:rPr>
        <w:t xml:space="preserve">often using the lower “b” </w:t>
      </w:r>
      <w:r w:rsidR="009B2AD5" w:rsidRPr="00DD1C12">
        <w:rPr>
          <w:shd w:val="clear" w:color="auto" w:fill="FFFFFF"/>
        </w:rPr>
        <w:t xml:space="preserve">for “be” then the “h” </w:t>
      </w:r>
      <w:r w:rsidRPr="00DD1C12">
        <w:rPr>
          <w:shd w:val="clear" w:color="auto" w:fill="FFFFFF"/>
        </w:rPr>
        <w:t>and the “in” contraction</w:t>
      </w:r>
      <w:r w:rsidR="009B2AD5" w:rsidRPr="00DD1C12">
        <w:rPr>
          <w:shd w:val="clear" w:color="auto" w:fill="FFFFFF"/>
        </w:rPr>
        <w:t xml:space="preserve"> dh “and” contraction</w:t>
      </w:r>
    </w:p>
    <w:p w14:paraId="47B49F7D" w14:textId="77A4E653" w:rsidR="0012643A" w:rsidRPr="00DD1C12" w:rsidRDefault="0012643A" w:rsidP="0012643A">
      <w:pPr>
        <w:pStyle w:val="ListParagraph"/>
        <w:numPr>
          <w:ilvl w:val="0"/>
          <w:numId w:val="11"/>
        </w:numPr>
        <w:rPr>
          <w:u w:val="single"/>
          <w:shd w:val="clear" w:color="auto" w:fill="FFFFFF"/>
        </w:rPr>
      </w:pPr>
      <w:r w:rsidRPr="00DD1C12">
        <w:rPr>
          <w:u w:val="single"/>
          <w:shd w:val="clear" w:color="auto" w:fill="FFFFFF"/>
        </w:rPr>
        <w:t>never-to-be-forgotten</w:t>
      </w:r>
      <w:r w:rsidRPr="00DD1C12">
        <w:rPr>
          <w:shd w:val="clear" w:color="auto" w:fill="FFFFFF"/>
        </w:rPr>
        <w:t xml:space="preserve">: this underlined sequence </w:t>
      </w:r>
      <w:r w:rsidR="00AE3BE6" w:rsidRPr="00DD1C12">
        <w:rPr>
          <w:shd w:val="clear" w:color="auto" w:fill="FFFFFF"/>
        </w:rPr>
        <w:t xml:space="preserve">of text </w:t>
      </w:r>
      <w:r w:rsidRPr="00DD1C12">
        <w:rPr>
          <w:shd w:val="clear" w:color="auto" w:fill="FFFFFF"/>
        </w:rPr>
        <w:t xml:space="preserve">is commonly treated as 4 underlined </w:t>
      </w:r>
      <w:r w:rsidR="004908E0" w:rsidRPr="00DD1C12">
        <w:rPr>
          <w:shd w:val="clear" w:color="auto" w:fill="FFFFFF"/>
        </w:rPr>
        <w:t xml:space="preserve">hyphenated </w:t>
      </w:r>
      <w:r w:rsidRPr="00DD1C12">
        <w:rPr>
          <w:shd w:val="clear" w:color="auto" w:fill="FFFFFF"/>
        </w:rPr>
        <w:t>words using the typeform passage indicator and terminator rather than the typeform word indicator</w:t>
      </w:r>
      <w:r w:rsidR="00226E5B" w:rsidRPr="00DD1C12">
        <w:rPr>
          <w:shd w:val="clear" w:color="auto" w:fill="FFFFFF"/>
        </w:rPr>
        <w:t xml:space="preserve"> going </w:t>
      </w:r>
      <w:r w:rsidR="00226E5B" w:rsidRPr="00C95382">
        <w:rPr>
          <w:shd w:val="clear" w:color="auto" w:fill="FFFFFF"/>
        </w:rPr>
        <w:t xml:space="preserve">against the </w:t>
      </w:r>
      <w:r w:rsidR="003271CC" w:rsidRPr="00A57AF5">
        <w:rPr>
          <w:shd w:val="clear" w:color="auto" w:fill="FFFFFF"/>
        </w:rPr>
        <w:t xml:space="preserve">typeform </w:t>
      </w:r>
      <w:r w:rsidR="00226E5B" w:rsidRPr="00C95382">
        <w:rPr>
          <w:shd w:val="clear" w:color="auto" w:fill="FFFFFF"/>
        </w:rPr>
        <w:t xml:space="preserve">rule for </w:t>
      </w:r>
      <w:r w:rsidR="00226E5B" w:rsidRPr="00DD1C12">
        <w:rPr>
          <w:shd w:val="clear" w:color="auto" w:fill="FFFFFF"/>
        </w:rPr>
        <w:t>hyphenated words</w:t>
      </w:r>
    </w:p>
    <w:p w14:paraId="4FC7B699" w14:textId="08DED944" w:rsidR="0012643A" w:rsidRPr="00DD1C12" w:rsidRDefault="0012643A" w:rsidP="0012643A">
      <w:pPr>
        <w:pStyle w:val="ListParagraph"/>
        <w:numPr>
          <w:ilvl w:val="0"/>
          <w:numId w:val="11"/>
        </w:numPr>
        <w:rPr>
          <w:shd w:val="clear" w:color="auto" w:fill="FFFFFF"/>
        </w:rPr>
      </w:pPr>
      <w:r w:rsidRPr="00DD1C12">
        <w:rPr>
          <w:shd w:val="clear" w:color="auto" w:fill="FFFFFF"/>
        </w:rPr>
        <w:t>MIEnvSc</w:t>
      </w:r>
      <w:r w:rsidRPr="00C95382">
        <w:rPr>
          <w:shd w:val="clear" w:color="auto" w:fill="FFFFFF"/>
        </w:rPr>
        <w:t>:</w:t>
      </w:r>
      <w:r w:rsidRPr="00A57AF5">
        <w:rPr>
          <w:shd w:val="clear" w:color="auto" w:fill="FFFFFF"/>
        </w:rPr>
        <w:t xml:space="preserve"> </w:t>
      </w:r>
      <w:r w:rsidR="005067F9" w:rsidRPr="00A57AF5">
        <w:rPr>
          <w:shd w:val="clear" w:color="auto" w:fill="FFFFFF"/>
        </w:rPr>
        <w:t xml:space="preserve">the need to </w:t>
      </w:r>
      <w:r w:rsidR="00630A0A" w:rsidRPr="00A57AF5">
        <w:rPr>
          <w:shd w:val="clear" w:color="auto" w:fill="FFFFFF"/>
        </w:rPr>
        <w:t>u</w:t>
      </w:r>
      <w:r w:rsidR="00630A0A" w:rsidRPr="00C95382">
        <w:rPr>
          <w:shd w:val="clear" w:color="auto" w:fill="FFFFFF"/>
        </w:rPr>
        <w:t>s</w:t>
      </w:r>
      <w:r w:rsidR="00C95382" w:rsidRPr="00A57AF5">
        <w:rPr>
          <w:shd w:val="clear" w:color="auto" w:fill="FFFFFF"/>
        </w:rPr>
        <w:t>e</w:t>
      </w:r>
      <w:r w:rsidR="00630A0A" w:rsidRPr="00C95382">
        <w:rPr>
          <w:shd w:val="clear" w:color="auto" w:fill="FFFFFF"/>
        </w:rPr>
        <w:t xml:space="preserve"> </w:t>
      </w:r>
      <w:r w:rsidRPr="00C95382">
        <w:rPr>
          <w:shd w:val="clear" w:color="auto" w:fill="FFFFFF"/>
        </w:rPr>
        <w:t xml:space="preserve">the </w:t>
      </w:r>
      <w:r w:rsidRPr="00DD1C12">
        <w:rPr>
          <w:shd w:val="clear" w:color="auto" w:fill="FFFFFF"/>
        </w:rPr>
        <w:t>capital</w:t>
      </w:r>
      <w:r w:rsidR="00B053F0" w:rsidRPr="00DD1C12">
        <w:rPr>
          <w:shd w:val="clear" w:color="auto" w:fill="FFFFFF"/>
        </w:rPr>
        <w:t xml:space="preserve"> letter indicator </w:t>
      </w:r>
      <w:r w:rsidR="005067F9">
        <w:rPr>
          <w:shd w:val="clear" w:color="auto" w:fill="FFFFFF"/>
        </w:rPr>
        <w:t xml:space="preserve">in front of the </w:t>
      </w:r>
      <w:r w:rsidRPr="00DD1C12">
        <w:rPr>
          <w:shd w:val="clear" w:color="auto" w:fill="FFFFFF"/>
        </w:rPr>
        <w:t xml:space="preserve">“En” contraction </w:t>
      </w:r>
      <w:r w:rsidR="00B053F0" w:rsidRPr="00DD1C12">
        <w:rPr>
          <w:shd w:val="clear" w:color="auto" w:fill="FFFFFF"/>
        </w:rPr>
        <w:t xml:space="preserve">in this sequence </w:t>
      </w:r>
      <w:r w:rsidRPr="00DD1C12">
        <w:rPr>
          <w:shd w:val="clear" w:color="auto" w:fill="FFFFFF"/>
        </w:rPr>
        <w:t xml:space="preserve">is the most common error </w:t>
      </w:r>
      <w:r w:rsidR="002B7BC7" w:rsidRPr="00DD1C12">
        <w:rPr>
          <w:shd w:val="clear" w:color="auto" w:fill="FFFFFF"/>
        </w:rPr>
        <w:t xml:space="preserve">missed </w:t>
      </w:r>
      <w:r w:rsidRPr="00DD1C12">
        <w:rPr>
          <w:shd w:val="clear" w:color="auto" w:fill="FFFFFF"/>
        </w:rPr>
        <w:t>even though there are similar examples in the lesson</w:t>
      </w:r>
      <w:r w:rsidR="0026037A" w:rsidRPr="00DD1C12">
        <w:rPr>
          <w:shd w:val="clear" w:color="auto" w:fill="FFFFFF"/>
        </w:rPr>
        <w:t>. U</w:t>
      </w:r>
      <w:r w:rsidR="00B053F0" w:rsidRPr="00DD1C12">
        <w:rPr>
          <w:shd w:val="clear" w:color="auto" w:fill="FFFFFF"/>
        </w:rPr>
        <w:t>sers do correctly use the capitalised word indicator at the start</w:t>
      </w:r>
    </w:p>
    <w:p w14:paraId="54203E79" w14:textId="633CC6B2" w:rsidR="007B1F31" w:rsidRPr="007B1F31" w:rsidRDefault="00400A17" w:rsidP="007B1F31">
      <w:pPr>
        <w:pStyle w:val="ListParagraph"/>
        <w:numPr>
          <w:ilvl w:val="0"/>
          <w:numId w:val="11"/>
        </w:numPr>
      </w:pPr>
      <w:hyperlink r:id="rId8" w:history="1">
        <w:r w:rsidR="007B1F31" w:rsidRPr="007B1F31">
          <w:rPr>
            <w:rStyle w:val="Hyperlink"/>
            <w:color w:val="auto"/>
            <w:shd w:val="clear" w:color="auto" w:fill="FFFFFF"/>
          </w:rPr>
          <w:t>harry_smith@braille2print.org</w:t>
        </w:r>
      </w:hyperlink>
      <w:r w:rsidR="007B1F31" w:rsidRPr="007B1F31">
        <w:rPr>
          <w:shd w:val="clear" w:color="auto" w:fill="FFFFFF"/>
        </w:rPr>
        <w:t xml:space="preserve">: This has been a challenging example as it addresses a number of UEB rules. Firstly, contractions can generally be used in electronic addresses such as the “ar” in “harry” and the “th” in smith. Also, as wordsigns and shortforms are generally not used in electronic addresses the word “braille” would not be contracted. As the numeric indicator sets grade 1 mode for the remainder of the sequence, the “in” </w:t>
      </w:r>
      <w:r w:rsidR="007151A7" w:rsidRPr="00A57AF5">
        <w:rPr>
          <w:shd w:val="clear" w:color="auto" w:fill="FFFFFF"/>
        </w:rPr>
        <w:t xml:space="preserve">contraction </w:t>
      </w:r>
      <w:r w:rsidR="007B1F31" w:rsidRPr="00C95382">
        <w:rPr>
          <w:shd w:val="clear" w:color="auto" w:fill="FFFFFF"/>
        </w:rPr>
        <w:t xml:space="preserve">in </w:t>
      </w:r>
      <w:r w:rsidR="007B1F31" w:rsidRPr="007B1F31">
        <w:rPr>
          <w:shd w:val="clear" w:color="auto" w:fill="FFFFFF"/>
        </w:rPr>
        <w:t xml:space="preserve">the word “print” would not be used when following the number 2. Similar examples are provided in the UEB Online Training course. </w:t>
      </w:r>
    </w:p>
    <w:p w14:paraId="68144A18" w14:textId="19D44426" w:rsidR="00030555" w:rsidRPr="00DD1C12" w:rsidRDefault="00030555" w:rsidP="00030555">
      <w:r w:rsidRPr="00DD1C12">
        <w:rPr>
          <w:b/>
          <w:bCs/>
        </w:rPr>
        <w:t>Mathematics</w:t>
      </w:r>
      <w:r w:rsidRPr="00DD1C12">
        <w:t>:</w:t>
      </w:r>
    </w:p>
    <w:p w14:paraId="6670A784" w14:textId="7C2584BF" w:rsidR="00030555" w:rsidRPr="00DD1C12" w:rsidRDefault="003F08E1" w:rsidP="003F08E1">
      <w:pPr>
        <w:pStyle w:val="ListParagraph"/>
        <w:numPr>
          <w:ilvl w:val="0"/>
          <w:numId w:val="12"/>
        </w:numPr>
      </w:pPr>
      <w:r w:rsidRPr="00DD1C12">
        <w:t xml:space="preserve">4 minus 2 equals 2: </w:t>
      </w:r>
      <w:r w:rsidR="008E1326" w:rsidRPr="00DD1C12">
        <w:t>the most common error in this and similar text type examples is the non-use of the “in” contraction in the word “minus”</w:t>
      </w:r>
      <w:r w:rsidR="007C4D52" w:rsidRPr="00DD1C12">
        <w:t xml:space="preserve"> which should be contracted.</w:t>
      </w:r>
    </w:p>
    <w:p w14:paraId="5D2BB4BC" w14:textId="4D1FB82E" w:rsidR="00297D55" w:rsidRPr="00DD1C12" w:rsidRDefault="00FB46DA" w:rsidP="003F08E1">
      <w:pPr>
        <w:pStyle w:val="ListParagraph"/>
        <w:numPr>
          <w:ilvl w:val="0"/>
          <w:numId w:val="12"/>
        </w:numPr>
      </w:pPr>
      <w:r w:rsidRPr="00DD1C12">
        <w:lastRenderedPageBreak/>
        <w:t xml:space="preserve">X </w:t>
      </w:r>
      <m:oMath>
        <m:r>
          <w:rPr>
            <w:rFonts w:ascii="Cambria Math" w:hAnsi="Cambria Math"/>
          </w:rPr>
          <m:t>–</m:t>
        </m:r>
      </m:oMath>
      <w:r w:rsidR="00B50C75" w:rsidRPr="00DD1C12">
        <w:rPr>
          <w:rFonts w:eastAsiaTheme="minorEastAsia"/>
        </w:rPr>
        <w:t xml:space="preserve"> VI: The most common error in this e</w:t>
      </w:r>
      <w:r w:rsidR="003D41B2" w:rsidRPr="00DD1C12">
        <w:rPr>
          <w:rFonts w:eastAsiaTheme="minorEastAsia"/>
        </w:rPr>
        <w:t>x</w:t>
      </w:r>
      <w:r w:rsidR="00B50C75" w:rsidRPr="00DD1C12">
        <w:rPr>
          <w:rFonts w:eastAsiaTheme="minorEastAsia"/>
        </w:rPr>
        <w:t>ample</w:t>
      </w:r>
      <w:r w:rsidR="003D41B2" w:rsidRPr="00DD1C12">
        <w:rPr>
          <w:rFonts w:eastAsiaTheme="minorEastAsia"/>
        </w:rPr>
        <w:t xml:space="preserve"> is putting a grade 1 indicator in front of the Roman numeral </w:t>
      </w:r>
      <w:r w:rsidR="00A46DA5" w:rsidRPr="00DD1C12">
        <w:rPr>
          <w:rFonts w:eastAsiaTheme="minorEastAsia"/>
        </w:rPr>
        <w:t>“</w:t>
      </w:r>
      <w:r w:rsidR="003D41B2" w:rsidRPr="00DD1C12">
        <w:rPr>
          <w:rFonts w:eastAsiaTheme="minorEastAsia"/>
        </w:rPr>
        <w:t>X</w:t>
      </w:r>
      <w:r w:rsidR="00A46DA5" w:rsidRPr="00DD1C12">
        <w:rPr>
          <w:rFonts w:eastAsiaTheme="minorEastAsia"/>
        </w:rPr>
        <w:t>”</w:t>
      </w:r>
      <w:r w:rsidR="003D41B2" w:rsidRPr="00DD1C12">
        <w:rPr>
          <w:rFonts w:eastAsiaTheme="minorEastAsia"/>
        </w:rPr>
        <w:t>. Due to the operation si</w:t>
      </w:r>
      <w:r w:rsidR="00A46DA5" w:rsidRPr="00DD1C12">
        <w:rPr>
          <w:rFonts w:eastAsiaTheme="minorEastAsia"/>
        </w:rPr>
        <w:t>gn</w:t>
      </w:r>
      <w:r w:rsidR="003D41B2" w:rsidRPr="00DD1C12">
        <w:rPr>
          <w:rFonts w:eastAsiaTheme="minorEastAsia"/>
        </w:rPr>
        <w:t xml:space="preserve"> for the minus being unspaced</w:t>
      </w:r>
      <w:r w:rsidR="00FA2F21" w:rsidRPr="00DD1C12">
        <w:rPr>
          <w:rFonts w:eastAsiaTheme="minorEastAsia"/>
        </w:rPr>
        <w:t>,</w:t>
      </w:r>
      <w:r w:rsidR="003D41B2" w:rsidRPr="00DD1C12">
        <w:rPr>
          <w:rFonts w:eastAsiaTheme="minorEastAsia"/>
        </w:rPr>
        <w:t xml:space="preserve"> the “X” is not standing alone and so does not require the grade 1 indicator.</w:t>
      </w:r>
    </w:p>
    <w:p w14:paraId="524B4F03" w14:textId="00F40DF4" w:rsidR="00E2747C" w:rsidRPr="00DD1C12" w:rsidRDefault="00400A17" w:rsidP="003F08E1">
      <w:pPr>
        <w:pStyle w:val="ListParagraph"/>
        <w:numPr>
          <w:ilvl w:val="0"/>
          <w:numId w:val="12"/>
        </w:numPr>
      </w:pPr>
      <m:oMath>
        <m:f>
          <m:fPr>
            <m:ctrlPr>
              <w:rPr>
                <w:rFonts w:ascii="Cambria Math" w:hAnsi="Cambria Math"/>
                <w:i/>
              </w:rPr>
            </m:ctrlPr>
          </m:fPr>
          <m:num>
            <m:r>
              <w:rPr>
                <w:rFonts w:ascii="Cambria Math" w:hAnsi="Cambria Math"/>
              </w:rPr>
              <m:t>mn</m:t>
            </m:r>
          </m:num>
          <m:den>
            <m:r>
              <w:rPr>
                <w:rFonts w:ascii="Cambria Math" w:hAnsi="Cambria Math"/>
              </w:rPr>
              <m:t>3</m:t>
            </m:r>
          </m:den>
        </m:f>
      </m:oMath>
      <w:r w:rsidR="00F96E66" w:rsidRPr="00DD1C12">
        <w:rPr>
          <w:rFonts w:eastAsiaTheme="minorEastAsia"/>
        </w:rPr>
        <w:t xml:space="preserve">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m</m:t>
            </m:r>
          </m:num>
          <m:den>
            <m:r>
              <w:rPr>
                <w:rFonts w:ascii="Cambria Math" w:eastAsiaTheme="minorEastAsia" w:hAnsi="Cambria Math"/>
              </w:rPr>
              <m:t>n</m:t>
            </m:r>
          </m:den>
        </m:f>
      </m:oMath>
      <w:r w:rsidR="00FE5973" w:rsidRPr="00DD1C12">
        <w:rPr>
          <w:rFonts w:eastAsiaTheme="minorEastAsia"/>
        </w:rPr>
        <w:t xml:space="preserve"> : the most common erro</w:t>
      </w:r>
      <w:r w:rsidR="00FE5973" w:rsidRPr="00C95382">
        <w:rPr>
          <w:rFonts w:eastAsiaTheme="minorEastAsia"/>
        </w:rPr>
        <w:t xml:space="preserve">r with this expression is the </w:t>
      </w:r>
      <w:r w:rsidR="00D77D56" w:rsidRPr="00A57AF5">
        <w:rPr>
          <w:rFonts w:eastAsiaTheme="minorEastAsia"/>
        </w:rPr>
        <w:t xml:space="preserve">need to </w:t>
      </w:r>
      <w:r w:rsidR="00FE5973" w:rsidRPr="00A57AF5">
        <w:rPr>
          <w:rFonts w:eastAsiaTheme="minorEastAsia"/>
        </w:rPr>
        <w:t xml:space="preserve">treat each </w:t>
      </w:r>
      <w:r w:rsidR="00FE5973" w:rsidRPr="00C95382">
        <w:rPr>
          <w:rFonts w:eastAsiaTheme="minorEastAsia"/>
        </w:rPr>
        <w:t>fra</w:t>
      </w:r>
      <w:r w:rsidR="000E11EA" w:rsidRPr="00C95382">
        <w:rPr>
          <w:rFonts w:eastAsiaTheme="minorEastAsia"/>
        </w:rPr>
        <w:t>c</w:t>
      </w:r>
      <w:r w:rsidR="00FE5973" w:rsidRPr="00C95382">
        <w:rPr>
          <w:rFonts w:eastAsiaTheme="minorEastAsia"/>
        </w:rPr>
        <w:t>tion individually</w:t>
      </w:r>
      <w:r w:rsidR="00FE5973" w:rsidRPr="00DD1C12">
        <w:rPr>
          <w:rFonts w:eastAsiaTheme="minorEastAsia"/>
        </w:rPr>
        <w:t>. That is</w:t>
      </w:r>
      <w:r w:rsidR="00281A4C" w:rsidRPr="00DD1C12">
        <w:rPr>
          <w:rFonts w:eastAsiaTheme="minorEastAsia"/>
        </w:rPr>
        <w:t>,</w:t>
      </w:r>
      <w:r w:rsidR="00FE5973" w:rsidRPr="00DD1C12">
        <w:rPr>
          <w:rFonts w:eastAsiaTheme="minorEastAsia"/>
        </w:rPr>
        <w:t xml:space="preserve"> </w:t>
      </w:r>
      <w:r w:rsidR="000E11EA" w:rsidRPr="00DD1C12">
        <w:rPr>
          <w:rFonts w:eastAsiaTheme="minorEastAsia"/>
        </w:rPr>
        <w:t xml:space="preserve">the </w:t>
      </w:r>
      <w:r w:rsidR="00D37465" w:rsidRPr="00DD1C12">
        <w:rPr>
          <w:rFonts w:eastAsiaTheme="minorEastAsia"/>
        </w:rPr>
        <w:t xml:space="preserve">need for the </w:t>
      </w:r>
      <w:r w:rsidR="00FE5973" w:rsidRPr="00DD1C12">
        <w:rPr>
          <w:rFonts w:eastAsiaTheme="minorEastAsia"/>
        </w:rPr>
        <w:t>opening and closing</w:t>
      </w:r>
      <w:r w:rsidR="000E11EA" w:rsidRPr="00DD1C12">
        <w:rPr>
          <w:rFonts w:eastAsiaTheme="minorEastAsia"/>
        </w:rPr>
        <w:t xml:space="preserve"> general fraction indicators </w:t>
      </w:r>
      <w:r w:rsidR="00E50A34" w:rsidRPr="00DD1C12">
        <w:rPr>
          <w:rFonts w:eastAsiaTheme="minorEastAsia"/>
        </w:rPr>
        <w:t xml:space="preserve">of </w:t>
      </w:r>
      <w:r w:rsidR="000E11EA" w:rsidRPr="00DD1C12">
        <w:rPr>
          <w:rFonts w:eastAsiaTheme="minorEastAsia"/>
        </w:rPr>
        <w:t>the first fraction then the operation sign, then the opening and cl</w:t>
      </w:r>
      <w:r w:rsidR="00281A4C" w:rsidRPr="00DD1C12">
        <w:rPr>
          <w:rFonts w:eastAsiaTheme="minorEastAsia"/>
        </w:rPr>
        <w:t>osing</w:t>
      </w:r>
      <w:r w:rsidR="000E11EA" w:rsidRPr="00DD1C12">
        <w:rPr>
          <w:rFonts w:eastAsiaTheme="minorEastAsia"/>
        </w:rPr>
        <w:t xml:space="preserve"> of the second</w:t>
      </w:r>
      <w:r w:rsidR="00281A4C" w:rsidRPr="00DD1C12">
        <w:rPr>
          <w:rFonts w:eastAsiaTheme="minorEastAsia"/>
        </w:rPr>
        <w:t xml:space="preserve"> general fraction.</w:t>
      </w:r>
    </w:p>
    <w:p w14:paraId="161811E7" w14:textId="0FEFCED4" w:rsidR="00163413" w:rsidRPr="00DD1C12" w:rsidRDefault="00400A17" w:rsidP="00163413">
      <w:pPr>
        <w:pStyle w:val="ListParagraph"/>
        <w:numPr>
          <w:ilvl w:val="0"/>
          <w:numId w:val="12"/>
        </w:numPr>
        <w:rPr>
          <w:i/>
          <w:iCs/>
        </w:rPr>
      </w:pPr>
      <m:oMath>
        <m:nary>
          <m:naryPr>
            <m:limLoc m:val="undOvr"/>
            <m:subHide m:val="1"/>
            <m:supHide m:val="1"/>
            <m:ctrlPr>
              <w:rPr>
                <w:rFonts w:ascii="Cambria Math" w:hAnsi="Cambria Math"/>
                <w:i/>
              </w:rPr>
            </m:ctrlPr>
          </m:naryPr>
          <m:sub/>
          <m:sup/>
          <m:e>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 xml:space="preserve">2  </m:t>
                        </m:r>
                      </m:sup>
                    </m:sSup>
                    <m:r>
                      <w:rPr>
                        <w:rFonts w:ascii="Cambria Math" w:hAnsi="Cambria Math"/>
                      </w:rPr>
                      <m:t xml:space="preserve"> - </m:t>
                    </m:r>
                    <m:sSup>
                      <m:sSupPr>
                        <m:ctrlPr>
                          <w:rPr>
                            <w:rFonts w:ascii="Cambria Math" w:hAnsi="Cambria Math"/>
                            <w:i/>
                          </w:rPr>
                        </m:ctrlPr>
                      </m:sSupPr>
                      <m:e>
                        <m:r>
                          <w:rPr>
                            <w:rFonts w:ascii="Cambria Math" w:hAnsi="Cambria Math"/>
                          </w:rPr>
                          <m:t>x</m:t>
                        </m:r>
                      </m:e>
                      <m:sup>
                        <m:r>
                          <w:rPr>
                            <w:rFonts w:ascii="Cambria Math" w:hAnsi="Cambria Math"/>
                          </w:rPr>
                          <m:t>2</m:t>
                        </m:r>
                      </m:sup>
                    </m:sSup>
                  </m:e>
                </m:rad>
              </m:den>
            </m:f>
          </m:e>
        </m:nary>
      </m:oMath>
      <w:r w:rsidR="00760E20" w:rsidRPr="00DD1C12">
        <w:rPr>
          <w:rFonts w:eastAsiaTheme="minorEastAsia"/>
        </w:rPr>
        <w:t xml:space="preserve"> </w:t>
      </w:r>
      <w:r w:rsidR="00760E20" w:rsidRPr="00DD1C12">
        <w:rPr>
          <w:rFonts w:eastAsiaTheme="minorEastAsia"/>
          <w:i/>
          <w:iCs/>
        </w:rPr>
        <w:t>dx</w:t>
      </w:r>
      <w:r w:rsidR="004C2CCD" w:rsidRPr="00DD1C12">
        <w:rPr>
          <w:rFonts w:eastAsiaTheme="minorEastAsia"/>
        </w:rPr>
        <w:t xml:space="preserve">: The first 2 symbols in braille </w:t>
      </w:r>
      <w:r w:rsidR="002F2F3F" w:rsidRPr="00DD1C12">
        <w:rPr>
          <w:rFonts w:eastAsiaTheme="minorEastAsia"/>
        </w:rPr>
        <w:t xml:space="preserve">(the integral and the opening general fraction indicator) </w:t>
      </w:r>
      <w:r w:rsidR="004C2CCD" w:rsidRPr="00DD1C12">
        <w:rPr>
          <w:rFonts w:eastAsiaTheme="minorEastAsia"/>
        </w:rPr>
        <w:t>are the only ones that need a grade 1 indicator, so there is a tendency due to the length of the equation to p</w:t>
      </w:r>
      <w:r w:rsidR="002F2F3F" w:rsidRPr="00DD1C12">
        <w:rPr>
          <w:rFonts w:eastAsiaTheme="minorEastAsia"/>
        </w:rPr>
        <w:t>lace</w:t>
      </w:r>
      <w:r w:rsidR="004C2CCD" w:rsidRPr="00DD1C12">
        <w:rPr>
          <w:rFonts w:eastAsiaTheme="minorEastAsia"/>
        </w:rPr>
        <w:t xml:space="preserve"> </w:t>
      </w:r>
      <w:r w:rsidR="000C5A49" w:rsidRPr="00DD1C12">
        <w:rPr>
          <w:rFonts w:eastAsiaTheme="minorEastAsia"/>
        </w:rPr>
        <w:t xml:space="preserve">the sequence </w:t>
      </w:r>
      <w:r w:rsidR="004C2CCD" w:rsidRPr="00DD1C12">
        <w:rPr>
          <w:rFonts w:eastAsiaTheme="minorEastAsia"/>
        </w:rPr>
        <w:t>into grade 1 passage</w:t>
      </w:r>
      <w:r w:rsidR="00DD2836" w:rsidRPr="00DD1C12">
        <w:rPr>
          <w:rFonts w:eastAsiaTheme="minorEastAsia"/>
        </w:rPr>
        <w:t xml:space="preserve"> mode</w:t>
      </w:r>
      <w:r w:rsidR="004C2CCD" w:rsidRPr="00DD1C12">
        <w:rPr>
          <w:rFonts w:eastAsiaTheme="minorEastAsia"/>
        </w:rPr>
        <w:t>.</w:t>
      </w:r>
      <w:r w:rsidR="00934CDA" w:rsidRPr="00DD1C12">
        <w:rPr>
          <w:rFonts w:eastAsiaTheme="minorEastAsia"/>
        </w:rPr>
        <w:t xml:space="preserve"> The</w:t>
      </w:r>
      <w:r w:rsidR="00121FEF" w:rsidRPr="00DD1C12">
        <w:rPr>
          <w:rFonts w:eastAsiaTheme="minorEastAsia"/>
        </w:rPr>
        <w:t>re</w:t>
      </w:r>
      <w:r w:rsidR="00934CDA" w:rsidRPr="00DD1C12">
        <w:rPr>
          <w:rFonts w:eastAsiaTheme="minorEastAsia"/>
        </w:rPr>
        <w:t xml:space="preserve"> is a numeric indicator</w:t>
      </w:r>
      <w:r w:rsidR="00DE1D65" w:rsidRPr="00DD1C12">
        <w:rPr>
          <w:rFonts w:eastAsiaTheme="minorEastAsia"/>
        </w:rPr>
        <w:t xml:space="preserve"> </w:t>
      </w:r>
      <w:r w:rsidR="002F2F3F" w:rsidRPr="00DD1C12">
        <w:rPr>
          <w:rFonts w:eastAsiaTheme="minorEastAsia"/>
        </w:rPr>
        <w:t xml:space="preserve">number </w:t>
      </w:r>
      <w:r w:rsidR="002F2F3F" w:rsidRPr="00C95382">
        <w:rPr>
          <w:rFonts w:eastAsiaTheme="minorEastAsia"/>
        </w:rPr>
        <w:t>1</w:t>
      </w:r>
      <w:r w:rsidR="008826C0" w:rsidRPr="00C95382">
        <w:rPr>
          <w:rFonts w:eastAsiaTheme="minorEastAsia"/>
        </w:rPr>
        <w:t xml:space="preserve"> </w:t>
      </w:r>
      <w:r w:rsidR="00FB06FB" w:rsidRPr="00C95382">
        <w:rPr>
          <w:rFonts w:eastAsiaTheme="minorEastAsia"/>
        </w:rPr>
        <w:t>early</w:t>
      </w:r>
      <w:r w:rsidR="00621DA6" w:rsidRPr="00C95382">
        <w:rPr>
          <w:rFonts w:eastAsiaTheme="minorEastAsia"/>
        </w:rPr>
        <w:t xml:space="preserve"> in the </w:t>
      </w:r>
      <w:r w:rsidR="00621DA6">
        <w:rPr>
          <w:rFonts w:eastAsiaTheme="minorEastAsia"/>
        </w:rPr>
        <w:t xml:space="preserve">sequence </w:t>
      </w:r>
      <w:r w:rsidR="00934CDA" w:rsidRPr="00DD1C12">
        <w:rPr>
          <w:rFonts w:eastAsiaTheme="minorEastAsia"/>
        </w:rPr>
        <w:t>that se</w:t>
      </w:r>
      <w:r w:rsidR="008826C0" w:rsidRPr="00DD1C12">
        <w:rPr>
          <w:rFonts w:eastAsiaTheme="minorEastAsia"/>
        </w:rPr>
        <w:t>t</w:t>
      </w:r>
      <w:r w:rsidR="00934CDA" w:rsidRPr="00DD1C12">
        <w:rPr>
          <w:rFonts w:eastAsiaTheme="minorEastAsia"/>
        </w:rPr>
        <w:t>s grade 1</w:t>
      </w:r>
      <w:r w:rsidR="008826C0" w:rsidRPr="00DD1C12">
        <w:rPr>
          <w:rFonts w:eastAsiaTheme="minorEastAsia"/>
        </w:rPr>
        <w:t xml:space="preserve"> mode</w:t>
      </w:r>
      <w:r w:rsidR="007B691F" w:rsidRPr="00DD1C12">
        <w:rPr>
          <w:rFonts w:eastAsiaTheme="minorEastAsia"/>
        </w:rPr>
        <w:t xml:space="preserve"> so grade 1 word mode </w:t>
      </w:r>
      <w:r w:rsidR="00121FEF" w:rsidRPr="00DD1C12">
        <w:rPr>
          <w:rFonts w:eastAsiaTheme="minorEastAsia"/>
        </w:rPr>
        <w:t xml:space="preserve">at the start </w:t>
      </w:r>
      <w:r w:rsidR="007B691F" w:rsidRPr="00DD1C12">
        <w:rPr>
          <w:rFonts w:eastAsiaTheme="minorEastAsia"/>
        </w:rPr>
        <w:t>would be the</w:t>
      </w:r>
      <w:r w:rsidR="00DE1D65" w:rsidRPr="00DD1C12">
        <w:rPr>
          <w:rFonts w:eastAsiaTheme="minorEastAsia"/>
        </w:rPr>
        <w:t xml:space="preserve"> preferred option</w:t>
      </w:r>
      <w:r w:rsidR="000C5A49" w:rsidRPr="00DD1C12">
        <w:rPr>
          <w:rFonts w:eastAsiaTheme="minorEastAsia"/>
        </w:rPr>
        <w:t xml:space="preserve">. However, </w:t>
      </w:r>
      <w:r w:rsidR="000D542A" w:rsidRPr="00DD1C12">
        <w:rPr>
          <w:rFonts w:eastAsiaTheme="minorEastAsia"/>
        </w:rPr>
        <w:t xml:space="preserve">individual </w:t>
      </w:r>
      <w:r w:rsidR="00DE1D65" w:rsidRPr="00DD1C12">
        <w:rPr>
          <w:rFonts w:eastAsiaTheme="minorEastAsia"/>
        </w:rPr>
        <w:t>grade 1 symbol</w:t>
      </w:r>
      <w:r w:rsidR="000C5A49" w:rsidRPr="00DD1C12">
        <w:rPr>
          <w:rFonts w:eastAsiaTheme="minorEastAsia"/>
        </w:rPr>
        <w:t xml:space="preserve"> indicators are </w:t>
      </w:r>
      <w:r w:rsidR="00DE1D65" w:rsidRPr="00DD1C12">
        <w:rPr>
          <w:rFonts w:eastAsiaTheme="minorEastAsia"/>
        </w:rPr>
        <w:t>accepted in the programming</w:t>
      </w:r>
      <w:r w:rsidR="006306C8" w:rsidRPr="00DD1C12">
        <w:rPr>
          <w:rFonts w:eastAsiaTheme="minorEastAsia"/>
        </w:rPr>
        <w:t xml:space="preserve"> as students producing their braille in class often use grade 1 symbol mode </w:t>
      </w:r>
      <w:r w:rsidR="00E1438A" w:rsidRPr="00DD1C12">
        <w:rPr>
          <w:rFonts w:eastAsiaTheme="minorEastAsia"/>
        </w:rPr>
        <w:t>as they progress through</w:t>
      </w:r>
      <w:r w:rsidR="00CB5D5C" w:rsidRPr="00DD1C12">
        <w:rPr>
          <w:rFonts w:eastAsiaTheme="minorEastAsia"/>
        </w:rPr>
        <w:t xml:space="preserve">out </w:t>
      </w:r>
      <w:r w:rsidR="00E1438A" w:rsidRPr="00DD1C12">
        <w:rPr>
          <w:rFonts w:eastAsiaTheme="minorEastAsia"/>
        </w:rPr>
        <w:t xml:space="preserve">the </w:t>
      </w:r>
      <w:r w:rsidR="00522799" w:rsidRPr="00DD1C12">
        <w:rPr>
          <w:rFonts w:eastAsiaTheme="minorEastAsia"/>
        </w:rPr>
        <w:t>expression</w:t>
      </w:r>
      <w:r w:rsidR="00CB5D5C" w:rsidRPr="00DD1C12">
        <w:rPr>
          <w:rFonts w:eastAsiaTheme="minorEastAsia"/>
        </w:rPr>
        <w:t xml:space="preserve"> in their calculation</w:t>
      </w:r>
      <w:r w:rsidR="00522799" w:rsidRPr="00DD1C12">
        <w:rPr>
          <w:rFonts w:eastAsiaTheme="minorEastAsia"/>
        </w:rPr>
        <w:t>.</w:t>
      </w:r>
    </w:p>
    <w:p w14:paraId="472BBFD3" w14:textId="009959D6" w:rsidR="0086712F" w:rsidRPr="00CB5D5C" w:rsidRDefault="0086712F" w:rsidP="00163413">
      <w:pPr>
        <w:rPr>
          <w:sz w:val="36"/>
          <w:szCs w:val="36"/>
        </w:rPr>
      </w:pPr>
      <w:r w:rsidRPr="00CB5D5C">
        <w:rPr>
          <w:sz w:val="36"/>
          <w:szCs w:val="36"/>
        </w:rPr>
        <w:t>Future projects</w:t>
      </w:r>
    </w:p>
    <w:p w14:paraId="4014D693" w14:textId="1A247968" w:rsidR="0038715A" w:rsidRPr="0038715A" w:rsidRDefault="001637FD" w:rsidP="00C14A71">
      <w:r>
        <w:t xml:space="preserve">The NextSense UEB team is currently planning a structured series of </w:t>
      </w:r>
      <w:r w:rsidR="00E405AE">
        <w:t xml:space="preserve">online </w:t>
      </w:r>
      <w:r>
        <w:t xml:space="preserve">modules addressing the teaching of braille literacy to preschool and school-age children. </w:t>
      </w:r>
      <w:r w:rsidR="00E405AE" w:rsidRPr="00A57AF5">
        <w:t>The modules will consist of a series of “born accessible” pre-recorded presentations</w:t>
      </w:r>
      <w:r w:rsidR="00C95382" w:rsidRPr="00A57AF5">
        <w:t>. Topics</w:t>
      </w:r>
      <w:r w:rsidR="00E405AE" w:rsidRPr="00A57AF5">
        <w:t xml:space="preserve"> </w:t>
      </w:r>
      <w:r w:rsidR="00C95382" w:rsidRPr="00A57AF5">
        <w:t xml:space="preserve">will include </w:t>
      </w:r>
      <w:r w:rsidR="00120143" w:rsidRPr="00A57AF5">
        <w:t xml:space="preserve">learning media and braille </w:t>
      </w:r>
      <w:r w:rsidRPr="00A57AF5">
        <w:t>assessment</w:t>
      </w:r>
      <w:r w:rsidR="00E405AE" w:rsidRPr="00A57AF5">
        <w:t>,</w:t>
      </w:r>
      <w:r w:rsidRPr="00A57AF5">
        <w:t xml:space="preserve"> </w:t>
      </w:r>
      <w:r w:rsidR="00120143" w:rsidRPr="00A57AF5">
        <w:t xml:space="preserve">braille literacy </w:t>
      </w:r>
      <w:r w:rsidR="00E405AE" w:rsidRPr="00A57AF5">
        <w:t>programming and goal setting</w:t>
      </w:r>
      <w:r w:rsidR="00C14A71" w:rsidRPr="00A57AF5">
        <w:t>,</w:t>
      </w:r>
      <w:r w:rsidRPr="00A57AF5">
        <w:t xml:space="preserve"> teaching and learning strategies</w:t>
      </w:r>
      <w:r w:rsidR="00C14A71" w:rsidRPr="00A57AF5">
        <w:t>,</w:t>
      </w:r>
      <w:r w:rsidRPr="00A57AF5">
        <w:t xml:space="preserve"> and the developmental steps involved in braille literacy at emergent, early and advanced stages of reading and writing. </w:t>
      </w:r>
      <w:r w:rsidR="00C14A71">
        <w:t>T</w:t>
      </w:r>
      <w:r w:rsidR="00EB7E52">
        <w:t>he</w:t>
      </w:r>
      <w:r w:rsidR="00E405AE">
        <w:t xml:space="preserve"> module</w:t>
      </w:r>
      <w:r w:rsidR="00EB7E52">
        <w:t>s</w:t>
      </w:r>
      <w:r w:rsidR="00E405AE">
        <w:t xml:space="preserve"> will include </w:t>
      </w:r>
      <w:r w:rsidR="00C14A71">
        <w:t xml:space="preserve">quizzes which are intended to assist with understanding of content. </w:t>
      </w:r>
    </w:p>
    <w:p w14:paraId="65AFFBC6" w14:textId="4750B418" w:rsidR="0086712F" w:rsidRDefault="0038715A" w:rsidP="0038715A">
      <w:pPr>
        <w:pStyle w:val="Heading2"/>
      </w:pPr>
      <w:r>
        <w:lastRenderedPageBreak/>
        <w:t>Conclusion</w:t>
      </w:r>
    </w:p>
    <w:p w14:paraId="2EB8640E" w14:textId="2BB15A2C" w:rsidR="00D85F34" w:rsidRDefault="0038715A" w:rsidP="00914C55">
      <w:pPr>
        <w:rPr>
          <w:szCs w:val="24"/>
        </w:rPr>
      </w:pPr>
      <w:r>
        <w:rPr>
          <w:szCs w:val="24"/>
        </w:rPr>
        <w:t>NextSense has communicated its commitment to innovation in the field of braille through development of fully accessible online training programs and competency examinations in Unified English Braille literary and mathematics.</w:t>
      </w:r>
      <w:r w:rsidR="00914C55">
        <w:rPr>
          <w:szCs w:val="24"/>
        </w:rPr>
        <w:t xml:space="preserve"> </w:t>
      </w:r>
      <w:r w:rsidR="006266B8" w:rsidRPr="00914C55">
        <w:rPr>
          <w:rStyle w:val="Hyperlink"/>
          <w:color w:val="000000" w:themeColor="text1"/>
          <w:u w:val="none"/>
        </w:rPr>
        <w:t xml:space="preserve">We believe that provision of open </w:t>
      </w:r>
      <w:r w:rsidR="006266B8" w:rsidRPr="00AE3BE6">
        <w:rPr>
          <w:rStyle w:val="Hyperlink"/>
          <w:color w:val="auto"/>
          <w:u w:val="none"/>
        </w:rPr>
        <w:t xml:space="preserve">access at minimal or no </w:t>
      </w:r>
      <w:r w:rsidR="006266B8" w:rsidRPr="00914C55">
        <w:rPr>
          <w:rStyle w:val="Hyperlink"/>
          <w:color w:val="000000" w:themeColor="text1"/>
          <w:u w:val="none"/>
        </w:rPr>
        <w:t xml:space="preserve">cost has been instrumental in attracting </w:t>
      </w:r>
      <w:r w:rsidR="006266B8">
        <w:rPr>
          <w:rStyle w:val="Hyperlink"/>
          <w:color w:val="000000" w:themeColor="text1"/>
          <w:u w:val="none"/>
        </w:rPr>
        <w:t xml:space="preserve">around </w:t>
      </w:r>
      <w:r w:rsidR="006266B8" w:rsidRPr="00914C55">
        <w:rPr>
          <w:rStyle w:val="Hyperlink"/>
          <w:color w:val="000000" w:themeColor="text1"/>
          <w:u w:val="none"/>
        </w:rPr>
        <w:t>3</w:t>
      </w:r>
      <w:r w:rsidR="006266B8">
        <w:rPr>
          <w:rStyle w:val="Hyperlink"/>
          <w:color w:val="000000" w:themeColor="text1"/>
          <w:u w:val="none"/>
        </w:rPr>
        <w:t>6</w:t>
      </w:r>
      <w:r w:rsidR="006266B8" w:rsidRPr="00914C55">
        <w:rPr>
          <w:rStyle w:val="Hyperlink"/>
          <w:color w:val="000000" w:themeColor="text1"/>
          <w:u w:val="none"/>
        </w:rPr>
        <w:t>,000 registered subscribers from more than 150 countries</w:t>
      </w:r>
      <w:r w:rsidR="006266B8">
        <w:rPr>
          <w:rStyle w:val="Hyperlink"/>
          <w:color w:val="000000" w:themeColor="text1"/>
          <w:u w:val="none"/>
        </w:rPr>
        <w:t xml:space="preserve"> to the braille offerings on the UEB Online website.</w:t>
      </w:r>
    </w:p>
    <w:p w14:paraId="22C35722" w14:textId="7F6CAB67" w:rsidR="00914C55" w:rsidRDefault="006266B8" w:rsidP="00914C55">
      <w:pPr>
        <w:rPr>
          <w:rStyle w:val="Hyperlink"/>
          <w:color w:val="000000" w:themeColor="text1"/>
          <w:u w:val="none"/>
        </w:rPr>
      </w:pPr>
      <w:r>
        <w:rPr>
          <w:rStyle w:val="Hyperlink"/>
          <w:color w:val="000000" w:themeColor="text1"/>
          <w:u w:val="none"/>
        </w:rPr>
        <w:t xml:space="preserve">The positive impact of the braille programs </w:t>
      </w:r>
      <w:r w:rsidR="00BA0BE2">
        <w:rPr>
          <w:rStyle w:val="Hyperlink"/>
          <w:color w:val="000000" w:themeColor="text1"/>
          <w:u w:val="none"/>
        </w:rPr>
        <w:t>has been recognised in Australia and internationally. In 2015, NextSense received an Australian National Disability Award for “excellence in accessibility”, an International E-Learning Award (IELA)</w:t>
      </w:r>
      <w:r>
        <w:rPr>
          <w:rStyle w:val="Hyperlink"/>
          <w:color w:val="000000" w:themeColor="text1"/>
          <w:u w:val="none"/>
        </w:rPr>
        <w:t>, A</w:t>
      </w:r>
      <w:r w:rsidR="00BA0BE2">
        <w:rPr>
          <w:rStyle w:val="Hyperlink"/>
          <w:color w:val="000000" w:themeColor="text1"/>
          <w:u w:val="none"/>
        </w:rPr>
        <w:t xml:space="preserve">cademic </w:t>
      </w:r>
      <w:r>
        <w:rPr>
          <w:rStyle w:val="Hyperlink"/>
          <w:color w:val="000000" w:themeColor="text1"/>
          <w:u w:val="none"/>
        </w:rPr>
        <w:t>Division, and</w:t>
      </w:r>
      <w:r w:rsidR="00BA0BE2">
        <w:rPr>
          <w:rStyle w:val="Hyperlink"/>
          <w:color w:val="000000" w:themeColor="text1"/>
          <w:u w:val="none"/>
        </w:rPr>
        <w:t xml:space="preserve"> shortlist</w:t>
      </w:r>
      <w:r>
        <w:rPr>
          <w:rStyle w:val="Hyperlink"/>
          <w:color w:val="000000" w:themeColor="text1"/>
          <w:u w:val="none"/>
        </w:rPr>
        <w:t>ing</w:t>
      </w:r>
      <w:r w:rsidR="00BA0BE2">
        <w:rPr>
          <w:rStyle w:val="Hyperlink"/>
          <w:color w:val="000000" w:themeColor="text1"/>
          <w:u w:val="none"/>
        </w:rPr>
        <w:t xml:space="preserve"> for the Australia and New Zealand Internet Awards (ANZIA). In 2020, NextSense received a Zero Project Award for </w:t>
      </w:r>
      <w:r>
        <w:rPr>
          <w:rStyle w:val="Hyperlink"/>
          <w:color w:val="000000" w:themeColor="text1"/>
          <w:u w:val="none"/>
        </w:rPr>
        <w:t>“i</w:t>
      </w:r>
      <w:r w:rsidR="00BA0BE2">
        <w:rPr>
          <w:rStyle w:val="Hyperlink"/>
          <w:color w:val="000000" w:themeColor="text1"/>
          <w:u w:val="none"/>
        </w:rPr>
        <w:t>nnovative practice</w:t>
      </w:r>
      <w:r>
        <w:rPr>
          <w:rStyle w:val="Hyperlink"/>
          <w:color w:val="000000" w:themeColor="text1"/>
          <w:u w:val="none"/>
        </w:rPr>
        <w:t xml:space="preserve">”. </w:t>
      </w:r>
      <w:r w:rsidR="00BA0BE2">
        <w:rPr>
          <w:rStyle w:val="Hyperlink"/>
          <w:color w:val="000000" w:themeColor="text1"/>
          <w:u w:val="none"/>
        </w:rPr>
        <w:t>The Zero Project Awards are an initiative of the Essl Foundation, and the founding principle</w:t>
      </w:r>
      <w:r>
        <w:rPr>
          <w:rStyle w:val="Hyperlink"/>
          <w:color w:val="000000" w:themeColor="text1"/>
          <w:u w:val="none"/>
        </w:rPr>
        <w:t xml:space="preserve"> of the awards is</w:t>
      </w:r>
      <w:r w:rsidR="00BA0BE2">
        <w:rPr>
          <w:rStyle w:val="Hyperlink"/>
          <w:color w:val="000000" w:themeColor="text1"/>
          <w:u w:val="none"/>
        </w:rPr>
        <w:t xml:space="preserve"> to “create a world without barriers”.  </w:t>
      </w:r>
    </w:p>
    <w:p w14:paraId="306C114D" w14:textId="0255ABED" w:rsidR="0038715A" w:rsidRDefault="00BD48D7" w:rsidP="0038715A">
      <w:r w:rsidRPr="00AE3BE6">
        <w:t>NextSense i</w:t>
      </w:r>
      <w:r w:rsidR="00AE3BE6" w:rsidRPr="00AE3BE6">
        <w:t>s</w:t>
      </w:r>
      <w:r w:rsidRPr="00AE3BE6">
        <w:t xml:space="preserve"> proud to support </w:t>
      </w:r>
      <w:r>
        <w:t xml:space="preserve">the </w:t>
      </w:r>
      <w:r w:rsidR="0038715A">
        <w:t>World Blind Union</w:t>
      </w:r>
      <w:r w:rsidR="00DD1C12">
        <w:t>,</w:t>
      </w:r>
      <w:r w:rsidR="001637FD">
        <w:t xml:space="preserve"> the International Council for Education of People with Visual Impairment</w:t>
      </w:r>
      <w:r w:rsidR="0035550B">
        <w:t>, and the International Council on English Braille</w:t>
      </w:r>
      <w:r w:rsidR="001637FD">
        <w:t xml:space="preserve"> in their efforts to promote the </w:t>
      </w:r>
      <w:r w:rsidR="0038715A">
        <w:t>right to braille for persons who are b</w:t>
      </w:r>
      <w:r w:rsidR="001637FD">
        <w:t>l</w:t>
      </w:r>
      <w:r w:rsidR="0038715A">
        <w:t>ind</w:t>
      </w:r>
      <w:r w:rsidR="0035550B">
        <w:t>,</w:t>
      </w:r>
      <w:r w:rsidR="0038715A" w:rsidRPr="0038715A">
        <w:rPr>
          <w:szCs w:val="24"/>
        </w:rPr>
        <w:t xml:space="preserve"> in accordance with t</w:t>
      </w:r>
      <w:r w:rsidR="0038715A">
        <w:t xml:space="preserve">he United </w:t>
      </w:r>
      <w:r w:rsidR="0038715A" w:rsidRPr="00002031">
        <w:t xml:space="preserve">Nations </w:t>
      </w:r>
      <w:hyperlink r:id="rId9" w:history="1">
        <w:r w:rsidR="0038715A" w:rsidRPr="00914C55">
          <w:rPr>
            <w:rStyle w:val="Hyperlink"/>
            <w:color w:val="auto"/>
            <w:u w:val="none"/>
          </w:rPr>
          <w:t>Convention on the Rights of Persons with Disabilities</w:t>
        </w:r>
      </w:hyperlink>
      <w:r w:rsidR="0038715A" w:rsidRPr="00002031">
        <w:t xml:space="preserve"> (2006, Articles 2, 9, 21 and 24)</w:t>
      </w:r>
      <w:r w:rsidR="0038715A">
        <w:t xml:space="preserve">, </w:t>
      </w:r>
      <w:r w:rsidR="00914C55">
        <w:t xml:space="preserve">the United Nations </w:t>
      </w:r>
      <w:r w:rsidR="0038715A">
        <w:t xml:space="preserve">Sustainable Development Goals (2015), and the </w:t>
      </w:r>
      <w:hyperlink r:id="rId10" w:history="1">
        <w:r w:rsidR="0038715A" w:rsidRPr="00914C55">
          <w:rPr>
            <w:rStyle w:val="Hyperlink"/>
            <w:color w:val="auto"/>
            <w:u w:val="none"/>
          </w:rPr>
          <w:t>Inclusive Education Report</w:t>
        </w:r>
      </w:hyperlink>
      <w:r w:rsidR="0038715A" w:rsidRPr="00002031">
        <w:t xml:space="preserve"> of the </w:t>
      </w:r>
      <w:r w:rsidR="0038715A" w:rsidRPr="0038715A">
        <w:rPr>
          <w:szCs w:val="24"/>
        </w:rPr>
        <w:t>International Disability Alliance (2020, Section 2.2.1)</w:t>
      </w:r>
      <w:r w:rsidR="00914C55">
        <w:t>.</w:t>
      </w:r>
    </w:p>
    <w:p w14:paraId="68B1D2C2" w14:textId="6B26E356" w:rsidR="00D85F34" w:rsidRPr="006266B8" w:rsidRDefault="00D85F34" w:rsidP="0038715A">
      <w:pPr>
        <w:rPr>
          <w:szCs w:val="24"/>
        </w:rPr>
      </w:pPr>
      <w:r>
        <w:rPr>
          <w:rStyle w:val="Hyperlink"/>
          <w:color w:val="000000" w:themeColor="text1"/>
          <w:u w:val="none"/>
        </w:rPr>
        <w:t xml:space="preserve">NextSense acknowledges, with deep appreciation, the </w:t>
      </w:r>
      <w:r w:rsidR="006266B8">
        <w:rPr>
          <w:rStyle w:val="Hyperlink"/>
          <w:color w:val="000000" w:themeColor="text1"/>
          <w:u w:val="none"/>
        </w:rPr>
        <w:t xml:space="preserve">many people who have contributed to the design and implementation of the programs. We express our gratitude to the </w:t>
      </w:r>
      <w:r>
        <w:rPr>
          <w:rStyle w:val="Hyperlink"/>
          <w:color w:val="000000" w:themeColor="text1"/>
          <w:u w:val="none"/>
        </w:rPr>
        <w:t xml:space="preserve">sponsors who shared our belief </w:t>
      </w:r>
      <w:r>
        <w:rPr>
          <w:rFonts w:cs="Arial"/>
          <w:color w:val="000000"/>
          <w:spacing w:val="5"/>
          <w:szCs w:val="24"/>
          <w:shd w:val="clear" w:color="auto" w:fill="FFFFFF"/>
        </w:rPr>
        <w:t xml:space="preserve">that </w:t>
      </w:r>
      <w:r w:rsidRPr="0038715A">
        <w:rPr>
          <w:rFonts w:cs="Arial"/>
          <w:color w:val="000000"/>
          <w:spacing w:val="5"/>
          <w:szCs w:val="24"/>
          <w:shd w:val="clear" w:color="auto" w:fill="FFFFFF"/>
        </w:rPr>
        <w:t>all children</w:t>
      </w:r>
      <w:r>
        <w:rPr>
          <w:rFonts w:cs="Arial"/>
          <w:color w:val="000000"/>
          <w:spacing w:val="5"/>
          <w:szCs w:val="24"/>
          <w:shd w:val="clear" w:color="auto" w:fill="FFFFFF"/>
        </w:rPr>
        <w:t xml:space="preserve"> with blindness and low vision</w:t>
      </w:r>
      <w:r w:rsidRPr="0038715A">
        <w:rPr>
          <w:rFonts w:cs="Arial"/>
          <w:color w:val="000000"/>
          <w:spacing w:val="5"/>
          <w:szCs w:val="24"/>
          <w:shd w:val="clear" w:color="auto" w:fill="FFFFFF"/>
        </w:rPr>
        <w:t xml:space="preserve"> have the right </w:t>
      </w:r>
      <w:r w:rsidRPr="0038715A">
        <w:rPr>
          <w:szCs w:val="24"/>
        </w:rPr>
        <w:t>to full and equal participation in education without discrimination and on the basis of equal opportunity</w:t>
      </w:r>
      <w:r>
        <w:rPr>
          <w:szCs w:val="24"/>
        </w:rPr>
        <w:t>.</w:t>
      </w:r>
    </w:p>
    <w:p w14:paraId="748710C8" w14:textId="5AE45E44" w:rsidR="00B07454" w:rsidRDefault="00B07454" w:rsidP="00B07454">
      <w:pPr>
        <w:pStyle w:val="Heading2"/>
      </w:pPr>
      <w:r>
        <w:lastRenderedPageBreak/>
        <w:t>References</w:t>
      </w:r>
    </w:p>
    <w:p w14:paraId="55164C2B" w14:textId="09E2B298" w:rsidR="00973E1D" w:rsidRPr="00973E1D" w:rsidRDefault="00973E1D" w:rsidP="00973E1D">
      <w:r w:rsidRPr="00C95382">
        <w:t xml:space="preserve">Gentle, </w:t>
      </w:r>
      <w:r w:rsidR="002D0D51" w:rsidRPr="00A57AF5">
        <w:t>F</w:t>
      </w:r>
      <w:r w:rsidRPr="00C95382">
        <w:t xml:space="preserve">., </w:t>
      </w:r>
      <w:r w:rsidR="00D85F34" w:rsidRPr="00C95382">
        <w:t>Howse, J.</w:t>
      </w:r>
      <w:r w:rsidRPr="00C95382">
        <w:t xml:space="preserve">, </w:t>
      </w:r>
      <w:r w:rsidRPr="00973E1D">
        <w:t>&amp; Cashmore, C. (2021, May). UEB Online: Did someone say “help”? Presentation at the virtual Conference of Round Table on Information Access for People with Print Disabilities Inc.</w:t>
      </w:r>
    </w:p>
    <w:p w14:paraId="5ABCFBC1" w14:textId="6D5337CB" w:rsidR="0071059F" w:rsidRPr="0086613A" w:rsidRDefault="0071059F" w:rsidP="0071059F">
      <w:pPr>
        <w:tabs>
          <w:tab w:val="left" w:pos="567"/>
        </w:tabs>
        <w:rPr>
          <w:rFonts w:cs="Arial"/>
          <w:i/>
        </w:rPr>
      </w:pPr>
      <w:r w:rsidRPr="0086613A">
        <w:rPr>
          <w:rFonts w:cs="Arial"/>
        </w:rPr>
        <w:t xml:space="preserve">Howse, J., Gentle, F., Stobbs, K., Reynolds, J., Macanawai, S. &amp; Steer, M. (2011, September), In the South Pacific: Efficiencies and opportunities through Braille code unification. Paper presented at the </w:t>
      </w:r>
      <w:r w:rsidRPr="00062303">
        <w:rPr>
          <w:rFonts w:cs="Arial"/>
          <w:iCs/>
        </w:rPr>
        <w:t>World Braille Congress</w:t>
      </w:r>
      <w:r w:rsidRPr="0086613A">
        <w:rPr>
          <w:rFonts w:cs="Arial"/>
          <w:i/>
        </w:rPr>
        <w:t xml:space="preserve">, </w:t>
      </w:r>
      <w:r w:rsidRPr="0086613A">
        <w:rPr>
          <w:rFonts w:cs="Arial"/>
        </w:rPr>
        <w:t>Leipzig, Germany.</w:t>
      </w:r>
    </w:p>
    <w:p w14:paraId="7AFA24C3" w14:textId="037A543B" w:rsidR="00B07454" w:rsidRPr="00B07454" w:rsidRDefault="00B07454" w:rsidP="00B07454">
      <w:r w:rsidRPr="00B07454">
        <w:t xml:space="preserve">International Disability Alliance. (2020). IDA Inclusive education report. </w:t>
      </w:r>
      <w:hyperlink r:id="rId11" w:history="1">
        <w:r w:rsidRPr="00B07454">
          <w:rPr>
            <w:rStyle w:val="Hyperlink"/>
          </w:rPr>
          <w:t>https://www.internationaldisabilityalliance.org/ida-inclusive-education-2020</w:t>
        </w:r>
      </w:hyperlink>
    </w:p>
    <w:p w14:paraId="5F4F2A95" w14:textId="4DB77BEC" w:rsidR="00B07454" w:rsidRPr="00B07454" w:rsidRDefault="00B07454" w:rsidP="00B07454">
      <w:r w:rsidRPr="00B07454">
        <w:t xml:space="preserve">United Nations. (2006). Convention on the Rights of Persons with Disabilities. </w:t>
      </w:r>
      <w:hyperlink r:id="rId12" w:history="1">
        <w:r w:rsidRPr="00B07454">
          <w:rPr>
            <w:rStyle w:val="Hyperlink"/>
          </w:rPr>
          <w:t>https://www.un.org/development/desa/disabilities/convention-on-the-rights-of-persons-with-disabilities.html</w:t>
        </w:r>
      </w:hyperlink>
      <w:r w:rsidRPr="00B07454">
        <w:t xml:space="preserve"> </w:t>
      </w:r>
    </w:p>
    <w:p w14:paraId="7B2185C5" w14:textId="11643E52" w:rsidR="00B07454" w:rsidRPr="00B07454" w:rsidRDefault="00B07454" w:rsidP="00B07454">
      <w:r w:rsidRPr="00B07454">
        <w:t xml:space="preserve">United Nations. (2015). Sustainable Development Goals: 17 Goals to transform our world. </w:t>
      </w:r>
      <w:hyperlink r:id="rId13" w:history="1">
        <w:r w:rsidRPr="00B07454">
          <w:rPr>
            <w:rStyle w:val="Hyperlink"/>
          </w:rPr>
          <w:t>https://www.un.org/sustainabledevelopment/sustainable-development-goals/</w:t>
        </w:r>
      </w:hyperlink>
    </w:p>
    <w:p w14:paraId="32D84BDC" w14:textId="27181441" w:rsidR="00B07454" w:rsidRDefault="00B07454" w:rsidP="00543478">
      <w:r w:rsidRPr="00B07454">
        <w:t xml:space="preserve">World Blind Union and International Council for Education of People with Visual Impairment. (2016). WBU-ICEVI Joint position statement: Braille literacy.  </w:t>
      </w:r>
      <w:hyperlink r:id="rId14" w:history="1">
        <w:r w:rsidRPr="00E25748">
          <w:rPr>
            <w:rStyle w:val="Hyperlink"/>
          </w:rPr>
          <w:t>https://icevi.org/other-publications/</w:t>
        </w:r>
      </w:hyperlink>
      <w:r>
        <w:t xml:space="preserve"> </w:t>
      </w:r>
    </w:p>
    <w:sectPr w:rsidR="00B0745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81451" w14:textId="77777777" w:rsidR="0080617A" w:rsidRDefault="0080617A" w:rsidP="00AC1EF6">
      <w:pPr>
        <w:spacing w:after="0" w:line="240" w:lineRule="auto"/>
      </w:pPr>
      <w:r>
        <w:separator/>
      </w:r>
    </w:p>
  </w:endnote>
  <w:endnote w:type="continuationSeparator" w:id="0">
    <w:p w14:paraId="3150E1B4" w14:textId="77777777" w:rsidR="0080617A" w:rsidRDefault="0080617A" w:rsidP="00AC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5646560"/>
      <w:docPartObj>
        <w:docPartGallery w:val="Page Numbers (Bottom of Page)"/>
        <w:docPartUnique/>
      </w:docPartObj>
    </w:sdtPr>
    <w:sdtEndPr>
      <w:rPr>
        <w:noProof/>
      </w:rPr>
    </w:sdtEndPr>
    <w:sdtContent>
      <w:p w14:paraId="030FDEBC" w14:textId="4B2826B7" w:rsidR="00AC1EF6" w:rsidRDefault="00AC1EF6">
        <w:pPr>
          <w:pStyle w:val="Footer"/>
        </w:pPr>
        <w:r>
          <w:fldChar w:fldCharType="begin"/>
        </w:r>
        <w:r>
          <w:instrText xml:space="preserve"> PAGE   \* MERGEFORMAT </w:instrText>
        </w:r>
        <w:r>
          <w:fldChar w:fldCharType="separate"/>
        </w:r>
        <w:r>
          <w:rPr>
            <w:noProof/>
          </w:rPr>
          <w:t>2</w:t>
        </w:r>
        <w:r>
          <w:rPr>
            <w:noProof/>
          </w:rPr>
          <w:fldChar w:fldCharType="end"/>
        </w:r>
      </w:p>
    </w:sdtContent>
  </w:sdt>
  <w:p w14:paraId="32E298D3" w14:textId="77777777" w:rsidR="00AC1EF6" w:rsidRDefault="00AC1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DE491" w14:textId="77777777" w:rsidR="0080617A" w:rsidRDefault="0080617A" w:rsidP="00AC1EF6">
      <w:pPr>
        <w:spacing w:after="0" w:line="240" w:lineRule="auto"/>
      </w:pPr>
      <w:r>
        <w:separator/>
      </w:r>
    </w:p>
  </w:footnote>
  <w:footnote w:type="continuationSeparator" w:id="0">
    <w:p w14:paraId="41445739" w14:textId="77777777" w:rsidR="0080617A" w:rsidRDefault="0080617A" w:rsidP="00AC1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3122"/>
    <w:multiLevelType w:val="multilevel"/>
    <w:tmpl w:val="4E0A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01375"/>
    <w:multiLevelType w:val="multilevel"/>
    <w:tmpl w:val="4EFA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396048"/>
    <w:multiLevelType w:val="hybridMultilevel"/>
    <w:tmpl w:val="D0584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EE5FFF"/>
    <w:multiLevelType w:val="multilevel"/>
    <w:tmpl w:val="E3D4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C45022"/>
    <w:multiLevelType w:val="hybridMultilevel"/>
    <w:tmpl w:val="C0D67F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8DF3B25"/>
    <w:multiLevelType w:val="multilevel"/>
    <w:tmpl w:val="7356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C40AEE"/>
    <w:multiLevelType w:val="hybridMultilevel"/>
    <w:tmpl w:val="1CF0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8E3E75"/>
    <w:multiLevelType w:val="multilevel"/>
    <w:tmpl w:val="9BFA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9A484C"/>
    <w:multiLevelType w:val="multilevel"/>
    <w:tmpl w:val="C4CC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244E96"/>
    <w:multiLevelType w:val="multilevel"/>
    <w:tmpl w:val="185C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B815C5"/>
    <w:multiLevelType w:val="multilevel"/>
    <w:tmpl w:val="CD90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C45D0"/>
    <w:multiLevelType w:val="multilevel"/>
    <w:tmpl w:val="E93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3623183">
    <w:abstractNumId w:val="10"/>
  </w:num>
  <w:num w:numId="2" w16cid:durableId="1682396394">
    <w:abstractNumId w:val="5"/>
  </w:num>
  <w:num w:numId="3" w16cid:durableId="1125152181">
    <w:abstractNumId w:val="9"/>
  </w:num>
  <w:num w:numId="4" w16cid:durableId="628167852">
    <w:abstractNumId w:val="8"/>
  </w:num>
  <w:num w:numId="5" w16cid:durableId="1058897841">
    <w:abstractNumId w:val="0"/>
  </w:num>
  <w:num w:numId="6" w16cid:durableId="1388869775">
    <w:abstractNumId w:val="1"/>
  </w:num>
  <w:num w:numId="7" w16cid:durableId="1786150756">
    <w:abstractNumId w:val="7"/>
  </w:num>
  <w:num w:numId="8" w16cid:durableId="1129779331">
    <w:abstractNumId w:val="11"/>
  </w:num>
  <w:num w:numId="9" w16cid:durableId="384986730">
    <w:abstractNumId w:val="4"/>
  </w:num>
  <w:num w:numId="10" w16cid:durableId="1906453732">
    <w:abstractNumId w:val="3"/>
  </w:num>
  <w:num w:numId="11" w16cid:durableId="1875147441">
    <w:abstractNumId w:val="2"/>
  </w:num>
  <w:num w:numId="12" w16cid:durableId="1673336768">
    <w:abstractNumId w:val="6"/>
  </w:num>
  <w:num w:numId="13" w16cid:durableId="54298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FC"/>
    <w:rsid w:val="00002C4F"/>
    <w:rsid w:val="00030555"/>
    <w:rsid w:val="00033D9E"/>
    <w:rsid w:val="000430F9"/>
    <w:rsid w:val="00051180"/>
    <w:rsid w:val="00062303"/>
    <w:rsid w:val="0007252F"/>
    <w:rsid w:val="00073E8A"/>
    <w:rsid w:val="00091856"/>
    <w:rsid w:val="000B4697"/>
    <w:rsid w:val="000C5A49"/>
    <w:rsid w:val="000C5FAD"/>
    <w:rsid w:val="000D542A"/>
    <w:rsid w:val="000D6617"/>
    <w:rsid w:val="000E11EA"/>
    <w:rsid w:val="000F2E28"/>
    <w:rsid w:val="00120143"/>
    <w:rsid w:val="00121FEF"/>
    <w:rsid w:val="00124072"/>
    <w:rsid w:val="001259AC"/>
    <w:rsid w:val="0012643A"/>
    <w:rsid w:val="00140874"/>
    <w:rsid w:val="00147821"/>
    <w:rsid w:val="00163413"/>
    <w:rsid w:val="001637FD"/>
    <w:rsid w:val="00194737"/>
    <w:rsid w:val="001A5E6A"/>
    <w:rsid w:val="001A7D31"/>
    <w:rsid w:val="001B6138"/>
    <w:rsid w:val="001E31F4"/>
    <w:rsid w:val="001F3ED5"/>
    <w:rsid w:val="001F7855"/>
    <w:rsid w:val="00200E66"/>
    <w:rsid w:val="00222B36"/>
    <w:rsid w:val="00226E5B"/>
    <w:rsid w:val="00235A0D"/>
    <w:rsid w:val="00245EBE"/>
    <w:rsid w:val="00246D8A"/>
    <w:rsid w:val="002579EA"/>
    <w:rsid w:val="0026037A"/>
    <w:rsid w:val="00281645"/>
    <w:rsid w:val="00281A4C"/>
    <w:rsid w:val="00292B89"/>
    <w:rsid w:val="00297A2A"/>
    <w:rsid w:val="00297D55"/>
    <w:rsid w:val="002A23EA"/>
    <w:rsid w:val="002A5A3F"/>
    <w:rsid w:val="002B627F"/>
    <w:rsid w:val="002B7BC7"/>
    <w:rsid w:val="002D0D51"/>
    <w:rsid w:val="002D3145"/>
    <w:rsid w:val="002F2B0D"/>
    <w:rsid w:val="002F2F3F"/>
    <w:rsid w:val="002F357E"/>
    <w:rsid w:val="002F547F"/>
    <w:rsid w:val="002F67AD"/>
    <w:rsid w:val="0032538C"/>
    <w:rsid w:val="003271CC"/>
    <w:rsid w:val="003426BC"/>
    <w:rsid w:val="00347EE7"/>
    <w:rsid w:val="003537FC"/>
    <w:rsid w:val="0035550B"/>
    <w:rsid w:val="00356D9B"/>
    <w:rsid w:val="00365062"/>
    <w:rsid w:val="00370D6B"/>
    <w:rsid w:val="00374576"/>
    <w:rsid w:val="00377466"/>
    <w:rsid w:val="0038715A"/>
    <w:rsid w:val="00392918"/>
    <w:rsid w:val="003A5154"/>
    <w:rsid w:val="003C4575"/>
    <w:rsid w:val="003C6027"/>
    <w:rsid w:val="003D41B2"/>
    <w:rsid w:val="003E7172"/>
    <w:rsid w:val="003F08E1"/>
    <w:rsid w:val="003F1F86"/>
    <w:rsid w:val="00400A17"/>
    <w:rsid w:val="00403373"/>
    <w:rsid w:val="004727D7"/>
    <w:rsid w:val="004908E0"/>
    <w:rsid w:val="0049339A"/>
    <w:rsid w:val="004B2BA5"/>
    <w:rsid w:val="004B3521"/>
    <w:rsid w:val="004B6317"/>
    <w:rsid w:val="004C2CCD"/>
    <w:rsid w:val="004C43B1"/>
    <w:rsid w:val="004C62E9"/>
    <w:rsid w:val="004D7EA9"/>
    <w:rsid w:val="005067F9"/>
    <w:rsid w:val="0050687A"/>
    <w:rsid w:val="00522799"/>
    <w:rsid w:val="00543478"/>
    <w:rsid w:val="00547B86"/>
    <w:rsid w:val="00557F07"/>
    <w:rsid w:val="005726F9"/>
    <w:rsid w:val="00574658"/>
    <w:rsid w:val="00592079"/>
    <w:rsid w:val="005B0BFE"/>
    <w:rsid w:val="005B3DD5"/>
    <w:rsid w:val="005D1ADF"/>
    <w:rsid w:val="005D61F8"/>
    <w:rsid w:val="005D6814"/>
    <w:rsid w:val="006112E3"/>
    <w:rsid w:val="00612EE3"/>
    <w:rsid w:val="0061730A"/>
    <w:rsid w:val="00621DA6"/>
    <w:rsid w:val="00623635"/>
    <w:rsid w:val="006266B8"/>
    <w:rsid w:val="006306C8"/>
    <w:rsid w:val="00630A0A"/>
    <w:rsid w:val="006313F9"/>
    <w:rsid w:val="0064775B"/>
    <w:rsid w:val="006579EE"/>
    <w:rsid w:val="0066283C"/>
    <w:rsid w:val="0066295E"/>
    <w:rsid w:val="006735F1"/>
    <w:rsid w:val="006924FA"/>
    <w:rsid w:val="006D027C"/>
    <w:rsid w:val="006D40F2"/>
    <w:rsid w:val="0071059F"/>
    <w:rsid w:val="007151A7"/>
    <w:rsid w:val="00735A76"/>
    <w:rsid w:val="00735E70"/>
    <w:rsid w:val="00741226"/>
    <w:rsid w:val="00756EFC"/>
    <w:rsid w:val="00760E20"/>
    <w:rsid w:val="0076351C"/>
    <w:rsid w:val="007712A1"/>
    <w:rsid w:val="00772E91"/>
    <w:rsid w:val="00775920"/>
    <w:rsid w:val="00775ED1"/>
    <w:rsid w:val="00783F72"/>
    <w:rsid w:val="0078674A"/>
    <w:rsid w:val="00791BA5"/>
    <w:rsid w:val="007B1F31"/>
    <w:rsid w:val="007B691F"/>
    <w:rsid w:val="007C4D52"/>
    <w:rsid w:val="007C4E02"/>
    <w:rsid w:val="007D66F5"/>
    <w:rsid w:val="007E78F3"/>
    <w:rsid w:val="00801163"/>
    <w:rsid w:val="0080617A"/>
    <w:rsid w:val="00810911"/>
    <w:rsid w:val="00840C01"/>
    <w:rsid w:val="00860A14"/>
    <w:rsid w:val="0086712F"/>
    <w:rsid w:val="00870081"/>
    <w:rsid w:val="008826C0"/>
    <w:rsid w:val="00891791"/>
    <w:rsid w:val="008B0965"/>
    <w:rsid w:val="008C6A2F"/>
    <w:rsid w:val="008E1262"/>
    <w:rsid w:val="008E1326"/>
    <w:rsid w:val="00914C55"/>
    <w:rsid w:val="00916698"/>
    <w:rsid w:val="00920C99"/>
    <w:rsid w:val="00934CDA"/>
    <w:rsid w:val="00960443"/>
    <w:rsid w:val="00973E1D"/>
    <w:rsid w:val="00987E37"/>
    <w:rsid w:val="009A4DC2"/>
    <w:rsid w:val="009B2AD5"/>
    <w:rsid w:val="009D6E33"/>
    <w:rsid w:val="009E6B6D"/>
    <w:rsid w:val="009F062D"/>
    <w:rsid w:val="009F112B"/>
    <w:rsid w:val="009F2FDA"/>
    <w:rsid w:val="00A3272E"/>
    <w:rsid w:val="00A46DA5"/>
    <w:rsid w:val="00A53A46"/>
    <w:rsid w:val="00A57AF5"/>
    <w:rsid w:val="00A62710"/>
    <w:rsid w:val="00A93B9B"/>
    <w:rsid w:val="00AB746E"/>
    <w:rsid w:val="00AC1EF6"/>
    <w:rsid w:val="00AC755C"/>
    <w:rsid w:val="00AD3FD6"/>
    <w:rsid w:val="00AE3BE6"/>
    <w:rsid w:val="00B053F0"/>
    <w:rsid w:val="00B07454"/>
    <w:rsid w:val="00B075B7"/>
    <w:rsid w:val="00B076C3"/>
    <w:rsid w:val="00B22646"/>
    <w:rsid w:val="00B50C75"/>
    <w:rsid w:val="00B64347"/>
    <w:rsid w:val="00B82D07"/>
    <w:rsid w:val="00B85D2B"/>
    <w:rsid w:val="00B875A1"/>
    <w:rsid w:val="00BA0BE2"/>
    <w:rsid w:val="00BD1E78"/>
    <w:rsid w:val="00BD48D7"/>
    <w:rsid w:val="00C114B1"/>
    <w:rsid w:val="00C14A71"/>
    <w:rsid w:val="00C2332A"/>
    <w:rsid w:val="00C25E3B"/>
    <w:rsid w:val="00C5091C"/>
    <w:rsid w:val="00C50D00"/>
    <w:rsid w:val="00C60E25"/>
    <w:rsid w:val="00C733CD"/>
    <w:rsid w:val="00C82C8E"/>
    <w:rsid w:val="00C92BC6"/>
    <w:rsid w:val="00C95382"/>
    <w:rsid w:val="00CA2D43"/>
    <w:rsid w:val="00CB5D5C"/>
    <w:rsid w:val="00CC217E"/>
    <w:rsid w:val="00CE0C9B"/>
    <w:rsid w:val="00CF2B7F"/>
    <w:rsid w:val="00D12132"/>
    <w:rsid w:val="00D21FA9"/>
    <w:rsid w:val="00D37465"/>
    <w:rsid w:val="00D71013"/>
    <w:rsid w:val="00D77D56"/>
    <w:rsid w:val="00D85A28"/>
    <w:rsid w:val="00D85F34"/>
    <w:rsid w:val="00D86FFE"/>
    <w:rsid w:val="00D92C83"/>
    <w:rsid w:val="00DA22EF"/>
    <w:rsid w:val="00DA4B5E"/>
    <w:rsid w:val="00DB67D5"/>
    <w:rsid w:val="00DC7D1B"/>
    <w:rsid w:val="00DD1C12"/>
    <w:rsid w:val="00DD2836"/>
    <w:rsid w:val="00DD5D2F"/>
    <w:rsid w:val="00DE1D65"/>
    <w:rsid w:val="00DF2284"/>
    <w:rsid w:val="00E1165D"/>
    <w:rsid w:val="00E1438A"/>
    <w:rsid w:val="00E2747C"/>
    <w:rsid w:val="00E405AE"/>
    <w:rsid w:val="00E50A34"/>
    <w:rsid w:val="00E7621E"/>
    <w:rsid w:val="00E8025A"/>
    <w:rsid w:val="00EB7E52"/>
    <w:rsid w:val="00EC0F82"/>
    <w:rsid w:val="00EE35C0"/>
    <w:rsid w:val="00F20C5E"/>
    <w:rsid w:val="00F378C2"/>
    <w:rsid w:val="00F43495"/>
    <w:rsid w:val="00F90216"/>
    <w:rsid w:val="00F92DD0"/>
    <w:rsid w:val="00F96E66"/>
    <w:rsid w:val="00FA2F21"/>
    <w:rsid w:val="00FB00DB"/>
    <w:rsid w:val="00FB06FB"/>
    <w:rsid w:val="00FB3F0D"/>
    <w:rsid w:val="00FB46DA"/>
    <w:rsid w:val="00FE5973"/>
    <w:rsid w:val="00FF0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C744"/>
  <w15:chartTrackingRefBased/>
  <w15:docId w15:val="{8D2FE36A-651B-4CCF-BB2D-1F063C45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43"/>
    <w:pPr>
      <w:spacing w:line="312" w:lineRule="auto"/>
    </w:pPr>
    <w:rPr>
      <w:rFonts w:ascii="Arial" w:hAnsi="Arial"/>
      <w:sz w:val="28"/>
    </w:rPr>
  </w:style>
  <w:style w:type="paragraph" w:styleId="Heading1">
    <w:name w:val="heading 1"/>
    <w:basedOn w:val="Normal"/>
    <w:next w:val="Normal"/>
    <w:link w:val="Heading1Char"/>
    <w:uiPriority w:val="9"/>
    <w:qFormat/>
    <w:rsid w:val="00C25E3B"/>
    <w:pPr>
      <w:keepNext/>
      <w:keepLines/>
      <w:spacing w:before="120" w:after="240" w:line="240" w:lineRule="auto"/>
      <w:jc w:val="center"/>
      <w:outlineLvl w:val="0"/>
    </w:pPr>
    <w:rPr>
      <w:rFonts w:eastAsiaTheme="majorEastAsia" w:cstheme="majorBidi"/>
      <w:sz w:val="40"/>
      <w:szCs w:val="40"/>
    </w:rPr>
  </w:style>
  <w:style w:type="paragraph" w:styleId="Heading2">
    <w:name w:val="heading 2"/>
    <w:basedOn w:val="Normal"/>
    <w:next w:val="Normal"/>
    <w:link w:val="Heading2Char"/>
    <w:uiPriority w:val="9"/>
    <w:unhideWhenUsed/>
    <w:qFormat/>
    <w:rsid w:val="00960443"/>
    <w:pPr>
      <w:keepNext/>
      <w:keepLines/>
      <w:spacing w:before="240" w:after="240" w:line="240" w:lineRule="auto"/>
      <w:outlineLvl w:val="1"/>
    </w:pPr>
    <w:rPr>
      <w:rFonts w:eastAsiaTheme="majorEastAsia" w:cstheme="majorBidi"/>
      <w:sz w:val="36"/>
      <w:szCs w:val="32"/>
    </w:rPr>
  </w:style>
  <w:style w:type="paragraph" w:styleId="Heading3">
    <w:name w:val="heading 3"/>
    <w:basedOn w:val="Normal"/>
    <w:next w:val="Normal"/>
    <w:link w:val="Heading3Char"/>
    <w:uiPriority w:val="9"/>
    <w:unhideWhenUsed/>
    <w:qFormat/>
    <w:rsid w:val="00051180"/>
    <w:pPr>
      <w:keepNext/>
      <w:keepLines/>
      <w:spacing w:before="120" w:line="240" w:lineRule="auto"/>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756E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E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5E3B"/>
    <w:rPr>
      <w:rFonts w:ascii="Arial" w:eastAsiaTheme="majorEastAsia" w:hAnsi="Arial" w:cstheme="majorBidi"/>
      <w:sz w:val="40"/>
      <w:szCs w:val="40"/>
    </w:rPr>
  </w:style>
  <w:style w:type="character" w:customStyle="1" w:styleId="Heading2Char">
    <w:name w:val="Heading 2 Char"/>
    <w:basedOn w:val="DefaultParagraphFont"/>
    <w:link w:val="Heading2"/>
    <w:uiPriority w:val="9"/>
    <w:rsid w:val="00960443"/>
    <w:rPr>
      <w:rFonts w:ascii="Arial" w:eastAsiaTheme="majorEastAsia" w:hAnsi="Arial" w:cstheme="majorBidi"/>
      <w:sz w:val="36"/>
      <w:szCs w:val="32"/>
    </w:rPr>
  </w:style>
  <w:style w:type="character" w:customStyle="1" w:styleId="Heading3Char">
    <w:name w:val="Heading 3 Char"/>
    <w:basedOn w:val="DefaultParagraphFont"/>
    <w:link w:val="Heading3"/>
    <w:uiPriority w:val="9"/>
    <w:rsid w:val="00051180"/>
    <w:rPr>
      <w:rFonts w:ascii="Arial" w:eastAsiaTheme="majorEastAsia" w:hAnsi="Arial" w:cstheme="majorBidi"/>
      <w:sz w:val="28"/>
      <w:szCs w:val="28"/>
    </w:rPr>
  </w:style>
  <w:style w:type="character" w:customStyle="1" w:styleId="Heading4Char">
    <w:name w:val="Heading 4 Char"/>
    <w:basedOn w:val="DefaultParagraphFont"/>
    <w:link w:val="Heading4"/>
    <w:uiPriority w:val="9"/>
    <w:semiHidden/>
    <w:rsid w:val="00756E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E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EFC"/>
    <w:rPr>
      <w:rFonts w:eastAsiaTheme="majorEastAsia" w:cstheme="majorBidi"/>
      <w:color w:val="272727" w:themeColor="text1" w:themeTint="D8"/>
    </w:rPr>
  </w:style>
  <w:style w:type="paragraph" w:styleId="Title">
    <w:name w:val="Title"/>
    <w:basedOn w:val="Normal"/>
    <w:next w:val="Normal"/>
    <w:link w:val="TitleChar"/>
    <w:uiPriority w:val="10"/>
    <w:qFormat/>
    <w:rsid w:val="00756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EFC"/>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56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E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6EFC"/>
    <w:rPr>
      <w:i/>
      <w:iCs/>
      <w:color w:val="404040" w:themeColor="text1" w:themeTint="BF"/>
    </w:rPr>
  </w:style>
  <w:style w:type="paragraph" w:styleId="ListParagraph">
    <w:name w:val="List Paragraph"/>
    <w:basedOn w:val="Normal"/>
    <w:uiPriority w:val="34"/>
    <w:qFormat/>
    <w:rsid w:val="00756EFC"/>
    <w:pPr>
      <w:ind w:left="720"/>
      <w:contextualSpacing/>
    </w:pPr>
  </w:style>
  <w:style w:type="character" w:styleId="IntenseEmphasis">
    <w:name w:val="Intense Emphasis"/>
    <w:basedOn w:val="DefaultParagraphFont"/>
    <w:uiPriority w:val="21"/>
    <w:qFormat/>
    <w:rsid w:val="00756EFC"/>
    <w:rPr>
      <w:i/>
      <w:iCs/>
      <w:color w:val="0F4761" w:themeColor="accent1" w:themeShade="BF"/>
    </w:rPr>
  </w:style>
  <w:style w:type="paragraph" w:styleId="IntenseQuote">
    <w:name w:val="Intense Quote"/>
    <w:basedOn w:val="Normal"/>
    <w:next w:val="Normal"/>
    <w:link w:val="IntenseQuoteChar"/>
    <w:uiPriority w:val="30"/>
    <w:qFormat/>
    <w:rsid w:val="00756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EFC"/>
    <w:rPr>
      <w:i/>
      <w:iCs/>
      <w:color w:val="0F4761" w:themeColor="accent1" w:themeShade="BF"/>
    </w:rPr>
  </w:style>
  <w:style w:type="character" w:styleId="IntenseReference">
    <w:name w:val="Intense Reference"/>
    <w:basedOn w:val="DefaultParagraphFont"/>
    <w:uiPriority w:val="32"/>
    <w:qFormat/>
    <w:rsid w:val="00756EFC"/>
    <w:rPr>
      <w:b/>
      <w:bCs/>
      <w:smallCaps/>
      <w:color w:val="0F4761" w:themeColor="accent1" w:themeShade="BF"/>
      <w:spacing w:val="5"/>
    </w:rPr>
  </w:style>
  <w:style w:type="character" w:styleId="Hyperlink">
    <w:name w:val="Hyperlink"/>
    <w:uiPriority w:val="99"/>
    <w:unhideWhenUsed/>
    <w:rsid w:val="00756EFC"/>
    <w:rPr>
      <w:color w:val="0563C1"/>
      <w:u w:val="single"/>
    </w:rPr>
  </w:style>
  <w:style w:type="character" w:styleId="FollowedHyperlink">
    <w:name w:val="FollowedHyperlink"/>
    <w:basedOn w:val="DefaultParagraphFont"/>
    <w:uiPriority w:val="99"/>
    <w:semiHidden/>
    <w:unhideWhenUsed/>
    <w:rsid w:val="00756EFC"/>
    <w:rPr>
      <w:color w:val="96607D" w:themeColor="followedHyperlink"/>
      <w:u w:val="single"/>
    </w:rPr>
  </w:style>
  <w:style w:type="character" w:styleId="UnresolvedMention">
    <w:name w:val="Unresolved Mention"/>
    <w:basedOn w:val="DefaultParagraphFont"/>
    <w:uiPriority w:val="99"/>
    <w:semiHidden/>
    <w:unhideWhenUsed/>
    <w:rsid w:val="00B07454"/>
    <w:rPr>
      <w:color w:val="605E5C"/>
      <w:shd w:val="clear" w:color="auto" w:fill="E1DFDD"/>
    </w:rPr>
  </w:style>
  <w:style w:type="paragraph" w:styleId="Revision">
    <w:name w:val="Revision"/>
    <w:hidden/>
    <w:uiPriority w:val="99"/>
    <w:semiHidden/>
    <w:rsid w:val="00297A2A"/>
    <w:pPr>
      <w:spacing w:after="0" w:line="240" w:lineRule="auto"/>
    </w:pPr>
    <w:rPr>
      <w:rFonts w:ascii="Arial" w:hAnsi="Arial"/>
      <w:sz w:val="28"/>
    </w:rPr>
  </w:style>
  <w:style w:type="paragraph" w:styleId="NormalWeb">
    <w:name w:val="Normal (Web)"/>
    <w:basedOn w:val="Normal"/>
    <w:uiPriority w:val="99"/>
    <w:unhideWhenUsed/>
    <w:rsid w:val="002D3145"/>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2D3145"/>
    <w:rPr>
      <w:b/>
      <w:bCs/>
    </w:rPr>
  </w:style>
  <w:style w:type="paragraph" w:styleId="Header">
    <w:name w:val="header"/>
    <w:basedOn w:val="Normal"/>
    <w:link w:val="HeaderChar"/>
    <w:uiPriority w:val="99"/>
    <w:unhideWhenUsed/>
    <w:rsid w:val="00AC1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EF6"/>
    <w:rPr>
      <w:rFonts w:ascii="Arial" w:hAnsi="Arial"/>
      <w:sz w:val="28"/>
    </w:rPr>
  </w:style>
  <w:style w:type="paragraph" w:styleId="Footer">
    <w:name w:val="footer"/>
    <w:basedOn w:val="Normal"/>
    <w:link w:val="FooterChar"/>
    <w:uiPriority w:val="99"/>
    <w:unhideWhenUsed/>
    <w:rsid w:val="00AC1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EF6"/>
    <w:rPr>
      <w:rFonts w:ascii="Arial" w:hAnsi="Arial"/>
      <w:sz w:val="28"/>
    </w:rPr>
  </w:style>
  <w:style w:type="character" w:styleId="PlaceholderText">
    <w:name w:val="Placeholder Text"/>
    <w:basedOn w:val="DefaultParagraphFont"/>
    <w:uiPriority w:val="99"/>
    <w:semiHidden/>
    <w:rsid w:val="00FB46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431827592">
      <w:bodyDiv w:val="1"/>
      <w:marLeft w:val="0"/>
      <w:marRight w:val="0"/>
      <w:marTop w:val="0"/>
      <w:marBottom w:val="0"/>
      <w:divBdr>
        <w:top w:val="none" w:sz="0" w:space="0" w:color="auto"/>
        <w:left w:val="none" w:sz="0" w:space="0" w:color="auto"/>
        <w:bottom w:val="none" w:sz="0" w:space="0" w:color="auto"/>
        <w:right w:val="none" w:sz="0" w:space="0" w:color="auto"/>
      </w:divBdr>
    </w:div>
    <w:div w:id="546651953">
      <w:bodyDiv w:val="1"/>
      <w:marLeft w:val="0"/>
      <w:marRight w:val="0"/>
      <w:marTop w:val="0"/>
      <w:marBottom w:val="0"/>
      <w:divBdr>
        <w:top w:val="none" w:sz="0" w:space="0" w:color="auto"/>
        <w:left w:val="none" w:sz="0" w:space="0" w:color="auto"/>
        <w:bottom w:val="none" w:sz="0" w:space="0" w:color="auto"/>
        <w:right w:val="none" w:sz="0" w:space="0" w:color="auto"/>
      </w:divBdr>
    </w:div>
    <w:div w:id="1339502784">
      <w:bodyDiv w:val="1"/>
      <w:marLeft w:val="0"/>
      <w:marRight w:val="0"/>
      <w:marTop w:val="0"/>
      <w:marBottom w:val="0"/>
      <w:divBdr>
        <w:top w:val="none" w:sz="0" w:space="0" w:color="auto"/>
        <w:left w:val="none" w:sz="0" w:space="0" w:color="auto"/>
        <w:bottom w:val="none" w:sz="0" w:space="0" w:color="auto"/>
        <w:right w:val="none" w:sz="0" w:space="0" w:color="auto"/>
      </w:divBdr>
    </w:div>
    <w:div w:id="1339623022">
      <w:bodyDiv w:val="1"/>
      <w:marLeft w:val="0"/>
      <w:marRight w:val="0"/>
      <w:marTop w:val="0"/>
      <w:marBottom w:val="0"/>
      <w:divBdr>
        <w:top w:val="none" w:sz="0" w:space="0" w:color="auto"/>
        <w:left w:val="none" w:sz="0" w:space="0" w:color="auto"/>
        <w:bottom w:val="none" w:sz="0" w:space="0" w:color="auto"/>
        <w:right w:val="none" w:sz="0" w:space="0" w:color="auto"/>
      </w:divBdr>
    </w:div>
    <w:div w:id="1379627886">
      <w:bodyDiv w:val="1"/>
      <w:marLeft w:val="0"/>
      <w:marRight w:val="0"/>
      <w:marTop w:val="0"/>
      <w:marBottom w:val="0"/>
      <w:divBdr>
        <w:top w:val="none" w:sz="0" w:space="0" w:color="auto"/>
        <w:left w:val="none" w:sz="0" w:space="0" w:color="auto"/>
        <w:bottom w:val="none" w:sz="0" w:space="0" w:color="auto"/>
        <w:right w:val="none" w:sz="0" w:space="0" w:color="auto"/>
      </w:divBdr>
    </w:div>
    <w:div w:id="1452286957">
      <w:bodyDiv w:val="1"/>
      <w:marLeft w:val="0"/>
      <w:marRight w:val="0"/>
      <w:marTop w:val="0"/>
      <w:marBottom w:val="0"/>
      <w:divBdr>
        <w:top w:val="none" w:sz="0" w:space="0" w:color="auto"/>
        <w:left w:val="none" w:sz="0" w:space="0" w:color="auto"/>
        <w:bottom w:val="none" w:sz="0" w:space="0" w:color="auto"/>
        <w:right w:val="none" w:sz="0" w:space="0" w:color="auto"/>
      </w:divBdr>
    </w:div>
    <w:div w:id="1577855837">
      <w:bodyDiv w:val="1"/>
      <w:marLeft w:val="0"/>
      <w:marRight w:val="0"/>
      <w:marTop w:val="0"/>
      <w:marBottom w:val="0"/>
      <w:divBdr>
        <w:top w:val="none" w:sz="0" w:space="0" w:color="auto"/>
        <w:left w:val="none" w:sz="0" w:space="0" w:color="auto"/>
        <w:bottom w:val="none" w:sz="0" w:space="0" w:color="auto"/>
        <w:right w:val="none" w:sz="0" w:space="0" w:color="auto"/>
      </w:divBdr>
    </w:div>
    <w:div w:id="1593315259">
      <w:bodyDiv w:val="1"/>
      <w:marLeft w:val="0"/>
      <w:marRight w:val="0"/>
      <w:marTop w:val="0"/>
      <w:marBottom w:val="0"/>
      <w:divBdr>
        <w:top w:val="none" w:sz="0" w:space="0" w:color="auto"/>
        <w:left w:val="none" w:sz="0" w:space="0" w:color="auto"/>
        <w:bottom w:val="none" w:sz="0" w:space="0" w:color="auto"/>
        <w:right w:val="none" w:sz="0" w:space="0" w:color="auto"/>
      </w:divBdr>
    </w:div>
    <w:div w:id="1799109675">
      <w:bodyDiv w:val="1"/>
      <w:marLeft w:val="0"/>
      <w:marRight w:val="0"/>
      <w:marTop w:val="0"/>
      <w:marBottom w:val="0"/>
      <w:divBdr>
        <w:top w:val="none" w:sz="0" w:space="0" w:color="auto"/>
        <w:left w:val="none" w:sz="0" w:space="0" w:color="auto"/>
        <w:bottom w:val="none" w:sz="0" w:space="0" w:color="auto"/>
        <w:right w:val="none" w:sz="0" w:space="0" w:color="auto"/>
      </w:divBdr>
    </w:div>
    <w:div w:id="1827630298">
      <w:bodyDiv w:val="1"/>
      <w:marLeft w:val="0"/>
      <w:marRight w:val="0"/>
      <w:marTop w:val="0"/>
      <w:marBottom w:val="0"/>
      <w:divBdr>
        <w:top w:val="none" w:sz="0" w:space="0" w:color="auto"/>
        <w:left w:val="none" w:sz="0" w:space="0" w:color="auto"/>
        <w:bottom w:val="none" w:sz="0" w:space="0" w:color="auto"/>
        <w:right w:val="none" w:sz="0" w:space="0" w:color="auto"/>
      </w:divBdr>
    </w:div>
    <w:div w:id="1926188738">
      <w:bodyDiv w:val="1"/>
      <w:marLeft w:val="0"/>
      <w:marRight w:val="0"/>
      <w:marTop w:val="0"/>
      <w:marBottom w:val="0"/>
      <w:divBdr>
        <w:top w:val="none" w:sz="0" w:space="0" w:color="auto"/>
        <w:left w:val="none" w:sz="0" w:space="0" w:color="auto"/>
        <w:bottom w:val="none" w:sz="0" w:space="0" w:color="auto"/>
        <w:right w:val="none" w:sz="0" w:space="0" w:color="auto"/>
      </w:divBdr>
    </w:div>
    <w:div w:id="1961379707">
      <w:bodyDiv w:val="1"/>
      <w:marLeft w:val="0"/>
      <w:marRight w:val="0"/>
      <w:marTop w:val="0"/>
      <w:marBottom w:val="0"/>
      <w:divBdr>
        <w:top w:val="none" w:sz="0" w:space="0" w:color="auto"/>
        <w:left w:val="none" w:sz="0" w:space="0" w:color="auto"/>
        <w:bottom w:val="none" w:sz="0" w:space="0" w:color="auto"/>
        <w:right w:val="none" w:sz="0" w:space="0" w:color="auto"/>
      </w:divBdr>
    </w:div>
    <w:div w:id="207107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ry_smith@braille2print.org" TargetMode="External"/><Relationship Id="rId13" Type="http://schemas.openxmlformats.org/officeDocument/2006/relationships/hyperlink" Target="https://www.un.org/sustainabledevelopment/sustainable-development-go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development/desa/disabilities/convention-on-the-rights-of-persons-with-disabilitie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ationaldisabilityalliance.org/ida-inclusive-education-20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ternationaldisabilityalliance.org/ida-inclusive-education-2020" TargetMode="External"/><Relationship Id="rId4" Type="http://schemas.openxmlformats.org/officeDocument/2006/relationships/settings" Target="settings.xml"/><Relationship Id="rId9" Type="http://schemas.openxmlformats.org/officeDocument/2006/relationships/hyperlink" Target="https://www.un.org/development/desa/disabilities/convention-on-the-rights-of-persons-with-disabilities.html" TargetMode="External"/><Relationship Id="rId14" Type="http://schemas.openxmlformats.org/officeDocument/2006/relationships/hyperlink" Target="https://icevi.org/oth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AD8B-AA6C-4DC7-A3D7-643BADED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Gentle</dc:creator>
  <cp:keywords/>
  <dc:description/>
  <cp:lastModifiedBy>Frances Gentle</cp:lastModifiedBy>
  <cp:revision>35</cp:revision>
  <cp:lastPrinted>2024-02-20T00:02:00Z</cp:lastPrinted>
  <dcterms:created xsi:type="dcterms:W3CDTF">2024-02-20T03:55:00Z</dcterms:created>
  <dcterms:modified xsi:type="dcterms:W3CDTF">2024-02-20T05:32:00Z</dcterms:modified>
</cp:coreProperties>
</file>